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83DB4" w14:textId="77777777" w:rsidR="00BB0948" w:rsidRPr="008264B4" w:rsidRDefault="004D1849" w:rsidP="00BB0948">
      <w:pPr>
        <w:pStyle w:val="Heading1"/>
        <w:rPr>
          <w:color w:val="FF0000"/>
          <w:sz w:val="36"/>
          <w:szCs w:val="36"/>
          <w:lang w:val="en-GB"/>
        </w:rPr>
      </w:pPr>
      <w:r w:rsidRPr="008264B4">
        <w:rPr>
          <w:color w:val="FF0000"/>
          <w:sz w:val="36"/>
          <w:szCs w:val="36"/>
          <w:lang w:val="en-GB"/>
        </w:rPr>
        <w:t>Counting people</w:t>
      </w:r>
      <w:r w:rsidR="00BB0948" w:rsidRPr="008264B4">
        <w:rPr>
          <w:color w:val="FF0000"/>
          <w:sz w:val="36"/>
          <w:szCs w:val="36"/>
          <w:lang w:val="en-GB"/>
        </w:rPr>
        <w:t xml:space="preserve"> – Teacher guide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84"/>
      </w:tblGrid>
      <w:tr w:rsidR="004D1849" w:rsidRPr="00DD3D9C" w14:paraId="7968A09E" w14:textId="77777777" w:rsidTr="004D1849">
        <w:tc>
          <w:tcPr>
            <w:tcW w:w="4928" w:type="dxa"/>
          </w:tcPr>
          <w:p w14:paraId="70DB99A1" w14:textId="77777777" w:rsidR="004D1849" w:rsidRPr="00325A88" w:rsidRDefault="004D1849" w:rsidP="004D1849">
            <w:pPr>
              <w:rPr>
                <w:b/>
                <w:lang w:val="en-GB"/>
              </w:rPr>
            </w:pPr>
          </w:p>
          <w:p w14:paraId="33A1AC07" w14:textId="77777777" w:rsidR="004D1849" w:rsidRPr="00325A88" w:rsidRDefault="004D1849" w:rsidP="004D1849">
            <w:pPr>
              <w:rPr>
                <w:b/>
                <w:lang w:val="en-GB"/>
              </w:rPr>
            </w:pPr>
          </w:p>
          <w:p w14:paraId="5C5149CE" w14:textId="77777777" w:rsidR="004D1849" w:rsidRPr="00325A88" w:rsidRDefault="004D1849" w:rsidP="004D1849">
            <w:pPr>
              <w:rPr>
                <w:b/>
                <w:lang w:val="en-GB"/>
              </w:rPr>
            </w:pPr>
            <w:r w:rsidRPr="00325A88">
              <w:rPr>
                <w:b/>
                <w:lang w:val="en-GB"/>
              </w:rPr>
              <w:t>Abstract</w:t>
            </w:r>
          </w:p>
          <w:p w14:paraId="358945B1" w14:textId="117FD2E7" w:rsidR="004D1849" w:rsidRPr="00325A88" w:rsidRDefault="00DD3D9C" w:rsidP="004D1849">
            <w:pPr>
              <w:jc w:val="both"/>
              <w:rPr>
                <w:lang w:val="en-GB"/>
              </w:rPr>
            </w:pPr>
            <w:r>
              <w:rPr>
                <w:lang w:val="en-GB"/>
              </w:rPr>
              <w:t>Children start counting from a very early age</w:t>
            </w:r>
            <w:r w:rsidR="004D1849" w:rsidRPr="00325A88">
              <w:rPr>
                <w:b/>
                <w:lang w:val="en-GB"/>
              </w:rPr>
              <w:br/>
            </w:r>
            <w:r w:rsidR="004D1849" w:rsidRPr="00325A88">
              <w:rPr>
                <w:lang w:val="en-GB"/>
              </w:rPr>
              <w:t xml:space="preserve">Counting is a key mathematical competency in Early Childhood Education and the first grades of Primary School. </w:t>
            </w:r>
          </w:p>
          <w:p w14:paraId="6E4379AE" w14:textId="5AF5D943" w:rsidR="004D1849" w:rsidRPr="00325A88" w:rsidRDefault="004D1849" w:rsidP="004D1849">
            <w:pPr>
              <w:jc w:val="both"/>
              <w:rPr>
                <w:lang w:val="en-GB"/>
              </w:rPr>
            </w:pPr>
            <w:r w:rsidRPr="00325A88">
              <w:rPr>
                <w:lang w:val="en-GB"/>
              </w:rPr>
              <w:t>However, counting goes beyond school and it is a</w:t>
            </w:r>
            <w:r w:rsidR="00527EAA">
              <w:rPr>
                <w:lang w:val="en-GB"/>
              </w:rPr>
              <w:t>n essential activity</w:t>
            </w:r>
            <w:r w:rsidRPr="00325A88">
              <w:rPr>
                <w:lang w:val="en-GB"/>
              </w:rPr>
              <w:t xml:space="preserve"> in </w:t>
            </w:r>
            <w:r w:rsidR="00527EAA">
              <w:rPr>
                <w:lang w:val="en-GB"/>
              </w:rPr>
              <w:t xml:space="preserve">many </w:t>
            </w:r>
            <w:r w:rsidRPr="00325A88">
              <w:rPr>
                <w:lang w:val="en-GB"/>
              </w:rPr>
              <w:t xml:space="preserve">professional fields </w:t>
            </w:r>
            <w:r w:rsidR="00527EAA">
              <w:rPr>
                <w:lang w:val="en-GB"/>
              </w:rPr>
              <w:t xml:space="preserve">such as biology, ecology, geology, </w:t>
            </w:r>
            <w:r w:rsidRPr="00325A88">
              <w:rPr>
                <w:lang w:val="en-GB"/>
              </w:rPr>
              <w:t>medicine, journalism, sociology…</w:t>
            </w:r>
          </w:p>
          <w:p w14:paraId="2D9FF502" w14:textId="2B906759" w:rsidR="004D1849" w:rsidRPr="00325A88" w:rsidRDefault="004D1849" w:rsidP="004D1849">
            <w:pPr>
              <w:jc w:val="both"/>
              <w:rPr>
                <w:b/>
                <w:lang w:val="en-GB"/>
              </w:rPr>
            </w:pPr>
            <w:r w:rsidRPr="00325A88">
              <w:rPr>
                <w:lang w:val="en-GB"/>
              </w:rPr>
              <w:t xml:space="preserve">In contrast with the ‘world of school’ where counting is normally an unproblematic and straightforward activity, in the ‘world of work’ counting can become a really </w:t>
            </w:r>
            <w:r w:rsidR="007C1BED">
              <w:rPr>
                <w:lang w:val="en-GB"/>
              </w:rPr>
              <w:t>challenging</w:t>
            </w:r>
            <w:r w:rsidR="007C1BED" w:rsidRPr="00325A88">
              <w:rPr>
                <w:lang w:val="en-GB"/>
              </w:rPr>
              <w:t xml:space="preserve"> </w:t>
            </w:r>
            <w:r w:rsidRPr="00325A88">
              <w:rPr>
                <w:lang w:val="en-GB"/>
              </w:rPr>
              <w:t>task.  In this activity, students will have to devise their own plan for counting the number of people in a big public area.</w:t>
            </w:r>
            <w:r w:rsidRPr="00325A88">
              <w:rPr>
                <w:b/>
                <w:lang w:val="en-GB"/>
              </w:rPr>
              <w:t xml:space="preserve"> </w:t>
            </w:r>
          </w:p>
          <w:p w14:paraId="6C871DAC" w14:textId="77777777" w:rsidR="004D1849" w:rsidRPr="00325A88" w:rsidRDefault="004D1849" w:rsidP="004D1849">
            <w:pPr>
              <w:jc w:val="both"/>
              <w:rPr>
                <w:b/>
                <w:lang w:val="en-GB"/>
              </w:rPr>
            </w:pPr>
          </w:p>
          <w:p w14:paraId="168A486C" w14:textId="77777777" w:rsidR="004D1849" w:rsidRPr="00325A88" w:rsidRDefault="004D1849" w:rsidP="004D1849">
            <w:pPr>
              <w:jc w:val="both"/>
              <w:rPr>
                <w:lang w:val="en-GB"/>
              </w:rPr>
            </w:pPr>
            <w:r w:rsidRPr="00325A88">
              <w:rPr>
                <w:b/>
                <w:lang w:val="en-GB"/>
              </w:rPr>
              <w:t>Discipline:</w:t>
            </w:r>
            <w:r w:rsidRPr="00325A88">
              <w:rPr>
                <w:lang w:val="en-GB"/>
              </w:rPr>
              <w:t xml:space="preserve"> Mathematics </w:t>
            </w:r>
          </w:p>
          <w:p w14:paraId="5209114E" w14:textId="67FDCE5E" w:rsidR="004D1849" w:rsidRPr="00325A88" w:rsidRDefault="004D1849" w:rsidP="004D1849">
            <w:pPr>
              <w:jc w:val="both"/>
              <w:rPr>
                <w:lang w:val="en-GB"/>
              </w:rPr>
            </w:pPr>
            <w:r w:rsidRPr="00325A88">
              <w:rPr>
                <w:b/>
                <w:lang w:val="en-GB"/>
              </w:rPr>
              <w:t>Duration:</w:t>
            </w:r>
            <w:r w:rsidR="00A349BB" w:rsidRPr="00325A88">
              <w:rPr>
                <w:lang w:val="en-GB"/>
              </w:rPr>
              <w:t xml:space="preserve"> </w:t>
            </w:r>
            <w:r w:rsidR="00325A88" w:rsidRPr="00325A88">
              <w:rPr>
                <w:lang w:val="en-GB"/>
              </w:rPr>
              <w:t xml:space="preserve">2-3 </w:t>
            </w:r>
            <w:r w:rsidR="00A349BB" w:rsidRPr="00325A88">
              <w:rPr>
                <w:lang w:val="en-GB"/>
              </w:rPr>
              <w:t>lessons (55</w:t>
            </w:r>
            <w:r w:rsidRPr="00325A88">
              <w:rPr>
                <w:lang w:val="en-GB"/>
              </w:rPr>
              <w:t xml:space="preserve"> minutes</w:t>
            </w:r>
            <w:r w:rsidR="001C2156" w:rsidRPr="00325A88">
              <w:rPr>
                <w:lang w:val="en-GB"/>
              </w:rPr>
              <w:t xml:space="preserve"> each</w:t>
            </w:r>
            <w:r w:rsidRPr="00325A88">
              <w:rPr>
                <w:lang w:val="en-GB"/>
              </w:rPr>
              <w:t>)</w:t>
            </w:r>
          </w:p>
          <w:p w14:paraId="40E9AE69" w14:textId="77777777" w:rsidR="004D1849" w:rsidRPr="00325A88" w:rsidRDefault="004D1849" w:rsidP="004D1849">
            <w:pPr>
              <w:jc w:val="both"/>
              <w:rPr>
                <w:lang w:val="en-GB"/>
              </w:rPr>
            </w:pPr>
            <w:r w:rsidRPr="00325A88">
              <w:rPr>
                <w:b/>
                <w:lang w:val="en-GB"/>
              </w:rPr>
              <w:t>Target Group:</w:t>
            </w:r>
            <w:r w:rsidRPr="00325A88">
              <w:rPr>
                <w:lang w:val="en-GB"/>
              </w:rPr>
              <w:t xml:space="preserve"> Upper Primary or Lower Secondary Education </w:t>
            </w:r>
          </w:p>
          <w:p w14:paraId="5FD4BA26" w14:textId="77777777" w:rsidR="004D1849" w:rsidRPr="00325A88" w:rsidRDefault="004D1849" w:rsidP="004D1849">
            <w:pPr>
              <w:jc w:val="both"/>
              <w:rPr>
                <w:lang w:val="en-GB"/>
              </w:rPr>
            </w:pPr>
            <w:r w:rsidRPr="00325A88">
              <w:rPr>
                <w:b/>
                <w:lang w:val="en-GB"/>
              </w:rPr>
              <w:t>Age range:</w:t>
            </w:r>
            <w:r w:rsidRPr="00325A88">
              <w:rPr>
                <w:lang w:val="en-GB"/>
              </w:rPr>
              <w:t xml:space="preserve"> 10-12, or 12-14.</w:t>
            </w:r>
          </w:p>
          <w:p w14:paraId="7EF632FF" w14:textId="77777777" w:rsidR="004D1849" w:rsidRPr="00325A88" w:rsidRDefault="004D1849" w:rsidP="004D1849">
            <w:pPr>
              <w:jc w:val="both"/>
              <w:rPr>
                <w:color w:val="7F7F7F" w:themeColor="text1" w:themeTint="80"/>
                <w:lang w:val="en-GB"/>
              </w:rPr>
            </w:pPr>
          </w:p>
        </w:tc>
        <w:tc>
          <w:tcPr>
            <w:tcW w:w="4284" w:type="dxa"/>
          </w:tcPr>
          <w:p w14:paraId="460F4FC1" w14:textId="77777777" w:rsidR="004D1849" w:rsidRPr="00325A88" w:rsidRDefault="004D1849" w:rsidP="004D1849">
            <w:pPr>
              <w:jc w:val="center"/>
              <w:rPr>
                <w:color w:val="7F7F7F" w:themeColor="text1" w:themeTint="80"/>
                <w:lang w:val="en-GB"/>
              </w:rPr>
            </w:pPr>
          </w:p>
          <w:p w14:paraId="54738756" w14:textId="77777777" w:rsidR="004D1849" w:rsidRPr="00325A88" w:rsidRDefault="004D1849" w:rsidP="004D1849">
            <w:pPr>
              <w:spacing w:before="120"/>
              <w:jc w:val="center"/>
              <w:rPr>
                <w:color w:val="7F7F7F" w:themeColor="text1" w:themeTint="80"/>
                <w:lang w:val="en-GB"/>
              </w:rPr>
            </w:pPr>
          </w:p>
          <w:p w14:paraId="6F1BE17B" w14:textId="77777777" w:rsidR="004D1849" w:rsidRPr="00325A88" w:rsidRDefault="004D1849" w:rsidP="004D1849">
            <w:pPr>
              <w:jc w:val="center"/>
              <w:rPr>
                <w:color w:val="7F7F7F" w:themeColor="text1" w:themeTint="80"/>
                <w:lang w:val="en-GB"/>
              </w:rPr>
            </w:pPr>
            <w:r w:rsidRPr="00325A88">
              <w:rPr>
                <w:noProof/>
                <w:color w:val="7F7F7F" w:themeColor="text1" w:themeTint="80"/>
                <w:lang w:val="nl-NL" w:eastAsia="nl-NL"/>
              </w:rPr>
              <w:drawing>
                <wp:inline distT="0" distB="0" distL="0" distR="0" wp14:anchorId="72135A5A" wp14:editId="6B7E2082">
                  <wp:extent cx="2334679" cy="3523134"/>
                  <wp:effectExtent l="0" t="0" r="2540" b="7620"/>
                  <wp:docPr id="1" name="Imagen 1" descr="WD:EU-Project MaSciL:WP 9_Teachers Networks:PoM:PoM Spain (1):NY marat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EU-Project MaSciL:WP 9_Teachers Networks:PoM:PoM Spain (1):NY marath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4679" cy="3523134"/>
                          </a:xfrm>
                          <a:prstGeom prst="rect">
                            <a:avLst/>
                          </a:prstGeom>
                          <a:noFill/>
                          <a:ln>
                            <a:noFill/>
                          </a:ln>
                        </pic:spPr>
                      </pic:pic>
                    </a:graphicData>
                  </a:graphic>
                </wp:inline>
              </w:drawing>
            </w:r>
          </w:p>
          <w:p w14:paraId="1BA61376" w14:textId="77777777" w:rsidR="004D1849" w:rsidRPr="00325A88" w:rsidRDefault="004D1849" w:rsidP="004D1849">
            <w:pPr>
              <w:jc w:val="center"/>
              <w:rPr>
                <w:color w:val="7F7F7F" w:themeColor="text1" w:themeTint="80"/>
                <w:sz w:val="16"/>
                <w:szCs w:val="16"/>
                <w:lang w:val="en-GB"/>
              </w:rPr>
            </w:pPr>
            <w:r w:rsidRPr="00325A88">
              <w:rPr>
                <w:color w:val="7F7F7F" w:themeColor="text1" w:themeTint="80"/>
                <w:sz w:val="16"/>
                <w:szCs w:val="16"/>
                <w:lang w:val="en-GB"/>
              </w:rPr>
              <w:t xml:space="preserve">Thanks to Fergal </w:t>
            </w:r>
            <w:proofErr w:type="spellStart"/>
            <w:r w:rsidRPr="00325A88">
              <w:rPr>
                <w:color w:val="7F7F7F" w:themeColor="text1" w:themeTint="80"/>
                <w:sz w:val="16"/>
                <w:szCs w:val="16"/>
                <w:lang w:val="en-GB"/>
              </w:rPr>
              <w:t>Carr</w:t>
            </w:r>
            <w:proofErr w:type="spellEnd"/>
          </w:p>
          <w:p w14:paraId="4D455F5F" w14:textId="77777777" w:rsidR="004D1849" w:rsidRPr="00325A88" w:rsidRDefault="004D1849" w:rsidP="004D1849">
            <w:pPr>
              <w:widowControl w:val="0"/>
              <w:autoSpaceDE w:val="0"/>
              <w:autoSpaceDN w:val="0"/>
              <w:adjustRightInd w:val="0"/>
              <w:jc w:val="center"/>
              <w:rPr>
                <w:color w:val="7F7F7F" w:themeColor="text1" w:themeTint="80"/>
                <w:lang w:val="en-GB"/>
              </w:rPr>
            </w:pPr>
            <w:r w:rsidRPr="00325A88">
              <w:rPr>
                <w:rFonts w:ascii="Calibri" w:hAnsi="Calibri" w:cs="Helvetica"/>
                <w:color w:val="7F7F7F" w:themeColor="text1" w:themeTint="80"/>
                <w:sz w:val="16"/>
                <w:szCs w:val="16"/>
                <w:lang w:val="en-GB"/>
              </w:rPr>
              <w:t>Shared under the cc-by-2.0 licence</w:t>
            </w:r>
          </w:p>
        </w:tc>
      </w:tr>
    </w:tbl>
    <w:p w14:paraId="3DE6B6D3" w14:textId="77777777" w:rsidR="00BB0948" w:rsidRPr="00325A88" w:rsidRDefault="00BB0948" w:rsidP="00BB0948">
      <w:pPr>
        <w:spacing w:after="0"/>
        <w:rPr>
          <w:b/>
          <w:lang w:val="en-GB"/>
        </w:rPr>
      </w:pPr>
    </w:p>
    <w:p w14:paraId="57008602" w14:textId="77777777" w:rsidR="00BB0948" w:rsidRPr="00325A88" w:rsidRDefault="00BB0948" w:rsidP="00BB0948">
      <w:pPr>
        <w:spacing w:after="0"/>
        <w:rPr>
          <w:b/>
          <w:lang w:val="en-GB"/>
        </w:rPr>
      </w:pPr>
    </w:p>
    <w:p w14:paraId="4A21CDE6" w14:textId="77777777" w:rsidR="00BB0948" w:rsidRPr="00325A88" w:rsidRDefault="00BB0948" w:rsidP="00BB0948">
      <w:pPr>
        <w:spacing w:after="0"/>
        <w:rPr>
          <w:b/>
          <w:lang w:val="en-GB"/>
        </w:rPr>
      </w:pPr>
    </w:p>
    <w:p w14:paraId="0DE4BBDC" w14:textId="77777777" w:rsidR="00BB0948" w:rsidRPr="00325A88" w:rsidRDefault="00BB0948" w:rsidP="00BB0948">
      <w:pPr>
        <w:jc w:val="both"/>
        <w:rPr>
          <w:b/>
          <w:lang w:val="en-GB"/>
        </w:rPr>
      </w:pPr>
      <w:proofErr w:type="spellStart"/>
      <w:r w:rsidRPr="00325A88">
        <w:rPr>
          <w:b/>
          <w:lang w:val="en-GB"/>
        </w:rPr>
        <w:t>WoW</w:t>
      </w:r>
      <w:proofErr w:type="spellEnd"/>
      <w:r w:rsidRPr="00325A88">
        <w:rPr>
          <w:b/>
          <w:lang w:val="en-GB"/>
        </w:rPr>
        <w:t xml:space="preserve"> context: </w:t>
      </w:r>
      <w:r w:rsidR="004D1849" w:rsidRPr="00325A88">
        <w:rPr>
          <w:b/>
          <w:lang w:val="en-GB"/>
        </w:rPr>
        <w:t>journalism</w:t>
      </w:r>
    </w:p>
    <w:p w14:paraId="1B07AF74" w14:textId="6D2FB19B" w:rsidR="00BB0948" w:rsidRPr="00325A88" w:rsidRDefault="00DD3D9C" w:rsidP="00BB0948">
      <w:pPr>
        <w:jc w:val="both"/>
        <w:rPr>
          <w:lang w:val="en-GB"/>
        </w:rPr>
      </w:pPr>
      <w:r>
        <w:rPr>
          <w:lang w:val="en-GB"/>
        </w:rPr>
        <w:t>The task presented</w:t>
      </w:r>
      <w:r w:rsidR="006F18D8">
        <w:rPr>
          <w:lang w:val="en-GB"/>
        </w:rPr>
        <w:t xml:space="preserve"> </w:t>
      </w:r>
      <w:r w:rsidR="007512CB" w:rsidRPr="00325A88">
        <w:rPr>
          <w:lang w:val="en-GB"/>
        </w:rPr>
        <w:t xml:space="preserve">within </w:t>
      </w:r>
      <w:r w:rsidR="006F18D8">
        <w:rPr>
          <w:lang w:val="en-GB"/>
        </w:rPr>
        <w:t>our ‘</w:t>
      </w:r>
      <w:r w:rsidR="007512CB" w:rsidRPr="00325A88">
        <w:rPr>
          <w:lang w:val="en-GB"/>
        </w:rPr>
        <w:t xml:space="preserve">problem of the month </w:t>
      </w:r>
      <w:r w:rsidR="006F18D8">
        <w:rPr>
          <w:lang w:val="en-GB"/>
        </w:rPr>
        <w:t xml:space="preserve">section’ </w:t>
      </w:r>
      <w:r w:rsidR="007512CB" w:rsidRPr="00325A88">
        <w:rPr>
          <w:lang w:val="en-GB"/>
        </w:rPr>
        <w:t xml:space="preserve">can be contextualized in many different </w:t>
      </w:r>
      <w:r w:rsidR="006F18D8">
        <w:rPr>
          <w:lang w:val="en-GB"/>
        </w:rPr>
        <w:t xml:space="preserve">professional settings. </w:t>
      </w:r>
      <w:r w:rsidR="007512CB" w:rsidRPr="00325A88">
        <w:rPr>
          <w:lang w:val="en-GB"/>
        </w:rPr>
        <w:t>We have chosen journalism</w:t>
      </w:r>
      <w:r w:rsidR="007C1BED">
        <w:rPr>
          <w:lang w:val="en-GB"/>
        </w:rPr>
        <w:t>, because</w:t>
      </w:r>
      <w:r w:rsidR="007512CB" w:rsidRPr="00325A88">
        <w:rPr>
          <w:lang w:val="en-GB"/>
        </w:rPr>
        <w:t xml:space="preserve"> when </w:t>
      </w:r>
      <w:r w:rsidR="006F18D8">
        <w:rPr>
          <w:lang w:val="en-GB"/>
        </w:rPr>
        <w:t>journalists</w:t>
      </w:r>
      <w:r w:rsidR="007512CB" w:rsidRPr="00325A88">
        <w:rPr>
          <w:lang w:val="en-GB"/>
        </w:rPr>
        <w:t xml:space="preserve"> have to inform about a mass concentration, they need to estimate how many people </w:t>
      </w:r>
      <w:r>
        <w:rPr>
          <w:lang w:val="en-GB"/>
        </w:rPr>
        <w:t>there are</w:t>
      </w:r>
      <w:r w:rsidR="007512CB" w:rsidRPr="00325A88">
        <w:rPr>
          <w:lang w:val="en-GB"/>
        </w:rPr>
        <w:t xml:space="preserve">, and not just rely on the data provided by the </w:t>
      </w:r>
      <w:r w:rsidR="007C1BED" w:rsidRPr="007C1BED">
        <w:rPr>
          <w:lang w:val="en-GB"/>
        </w:rPr>
        <w:t>organis</w:t>
      </w:r>
      <w:r w:rsidR="007512CB" w:rsidRPr="007C1BED">
        <w:rPr>
          <w:lang w:val="en-GB"/>
        </w:rPr>
        <w:t>ers</w:t>
      </w:r>
      <w:r w:rsidR="007512CB" w:rsidRPr="00325A88">
        <w:rPr>
          <w:lang w:val="en-GB"/>
        </w:rPr>
        <w:t xml:space="preserve"> (which normally tend to overestimate) or authorities (which sometimes tend to underestimate).</w:t>
      </w:r>
    </w:p>
    <w:p w14:paraId="672E503C" w14:textId="77777777" w:rsidR="00BB0948" w:rsidRPr="00325A88" w:rsidRDefault="00BB0948" w:rsidP="00BB0948">
      <w:pPr>
        <w:spacing w:after="0"/>
        <w:rPr>
          <w:b/>
          <w:lang w:val="en-GB"/>
        </w:rPr>
      </w:pPr>
    </w:p>
    <w:p w14:paraId="76C8F891" w14:textId="77777777" w:rsidR="00BB0948" w:rsidRPr="00325A88" w:rsidRDefault="00BB0948" w:rsidP="007512CB">
      <w:pPr>
        <w:rPr>
          <w:b/>
          <w:lang w:val="en-GB"/>
        </w:rPr>
      </w:pPr>
      <w:r w:rsidRPr="00325A88">
        <w:rPr>
          <w:b/>
          <w:lang w:val="en-GB"/>
        </w:rPr>
        <w:t xml:space="preserve">Student task: </w:t>
      </w:r>
    </w:p>
    <w:p w14:paraId="149660DC" w14:textId="59BD8017" w:rsidR="007512CB" w:rsidRPr="00325A88" w:rsidRDefault="007512CB" w:rsidP="007512CB">
      <w:pPr>
        <w:jc w:val="both"/>
        <w:rPr>
          <w:i/>
          <w:lang w:val="en-GB"/>
        </w:rPr>
      </w:pPr>
      <w:r w:rsidRPr="00325A88">
        <w:rPr>
          <w:i/>
          <w:lang w:val="en-GB"/>
        </w:rPr>
        <w:t xml:space="preserve">You are a journalist and you have to write a press release about a mass meeting in your city. </w:t>
      </w:r>
      <w:r w:rsidRPr="007C1BED">
        <w:rPr>
          <w:i/>
          <w:lang w:val="en-GB"/>
        </w:rPr>
        <w:t>Organisers</w:t>
      </w:r>
      <w:r w:rsidRPr="00325A88">
        <w:rPr>
          <w:i/>
          <w:lang w:val="en-GB"/>
        </w:rPr>
        <w:t xml:space="preserve"> and public authorities have offered data about how many people </w:t>
      </w:r>
      <w:r w:rsidR="00DD3D9C">
        <w:rPr>
          <w:i/>
          <w:lang w:val="en-GB"/>
        </w:rPr>
        <w:t xml:space="preserve">that </w:t>
      </w:r>
      <w:r w:rsidRPr="00325A88">
        <w:rPr>
          <w:i/>
          <w:lang w:val="en-GB"/>
        </w:rPr>
        <w:t>attended the meeting. However, data do differ significantly. How could you estimate the number of people at the event?</w:t>
      </w:r>
    </w:p>
    <w:p w14:paraId="06FD9BDF" w14:textId="77777777" w:rsidR="008264B4" w:rsidRDefault="008264B4">
      <w:pPr>
        <w:rPr>
          <w:i/>
          <w:lang w:val="en-GB"/>
        </w:rPr>
      </w:pPr>
      <w:r>
        <w:rPr>
          <w:i/>
          <w:lang w:val="en-GB"/>
        </w:rPr>
        <w:lastRenderedPageBreak/>
        <w:br w:type="page"/>
      </w:r>
    </w:p>
    <w:p w14:paraId="10F55A81" w14:textId="3F8907D0" w:rsidR="007512CB" w:rsidRPr="00325A88" w:rsidRDefault="007512CB" w:rsidP="007512CB">
      <w:pPr>
        <w:spacing w:before="120" w:after="120"/>
        <w:jc w:val="both"/>
        <w:rPr>
          <w:i/>
          <w:lang w:val="en-GB"/>
        </w:rPr>
      </w:pPr>
      <w:bookmarkStart w:id="0" w:name="_GoBack"/>
      <w:bookmarkEnd w:id="0"/>
      <w:r w:rsidRPr="00325A88">
        <w:rPr>
          <w:i/>
          <w:lang w:val="en-GB"/>
        </w:rPr>
        <w:t>You should:</w:t>
      </w:r>
    </w:p>
    <w:p w14:paraId="2F9DD29E" w14:textId="2B96CCCD" w:rsidR="007512CB" w:rsidRPr="00325A88" w:rsidRDefault="007512CB" w:rsidP="007512CB">
      <w:pPr>
        <w:pStyle w:val="ListParagraph"/>
        <w:numPr>
          <w:ilvl w:val="0"/>
          <w:numId w:val="11"/>
        </w:numPr>
        <w:spacing w:before="120" w:after="120"/>
        <w:ind w:left="714" w:hanging="357"/>
        <w:contextualSpacing w:val="0"/>
        <w:jc w:val="both"/>
        <w:rPr>
          <w:i/>
          <w:lang w:val="en-GB"/>
        </w:rPr>
      </w:pPr>
      <w:r w:rsidRPr="00325A88">
        <w:rPr>
          <w:i/>
          <w:lang w:val="en-GB"/>
        </w:rPr>
        <w:t xml:space="preserve">Devise </w:t>
      </w:r>
      <w:r w:rsidR="00FE4ACA">
        <w:rPr>
          <w:i/>
          <w:lang w:val="en-GB"/>
        </w:rPr>
        <w:t xml:space="preserve">a </w:t>
      </w:r>
      <w:r w:rsidRPr="00325A88">
        <w:rPr>
          <w:i/>
          <w:lang w:val="en-GB"/>
        </w:rPr>
        <w:t xml:space="preserve">plan to estimate how many people </w:t>
      </w:r>
      <w:r w:rsidR="00DD3D9C">
        <w:rPr>
          <w:i/>
          <w:lang w:val="en-GB"/>
        </w:rPr>
        <w:t xml:space="preserve">there </w:t>
      </w:r>
      <w:r w:rsidR="00FE4ACA">
        <w:rPr>
          <w:i/>
          <w:lang w:val="en-GB"/>
        </w:rPr>
        <w:t>are</w:t>
      </w:r>
      <w:r w:rsidRPr="00325A88">
        <w:rPr>
          <w:i/>
          <w:lang w:val="en-GB"/>
        </w:rPr>
        <w:t xml:space="preserve"> in a concentration when a one-to-one counting is not possible.</w:t>
      </w:r>
    </w:p>
    <w:p w14:paraId="54A5C360" w14:textId="533B9E80" w:rsidR="007512CB" w:rsidRPr="00325A88" w:rsidRDefault="007512CB" w:rsidP="007512CB">
      <w:pPr>
        <w:pStyle w:val="ListParagraph"/>
        <w:numPr>
          <w:ilvl w:val="0"/>
          <w:numId w:val="11"/>
        </w:numPr>
        <w:spacing w:before="120" w:after="120"/>
        <w:ind w:left="714" w:hanging="357"/>
        <w:contextualSpacing w:val="0"/>
        <w:jc w:val="both"/>
        <w:rPr>
          <w:i/>
          <w:lang w:val="en-GB"/>
        </w:rPr>
      </w:pPr>
      <w:r w:rsidRPr="00325A88">
        <w:rPr>
          <w:i/>
          <w:lang w:val="en-GB"/>
        </w:rPr>
        <w:t>Pilot your plan</w:t>
      </w:r>
      <w:r w:rsidR="00FC7EFA">
        <w:rPr>
          <w:i/>
          <w:lang w:val="en-GB"/>
        </w:rPr>
        <w:t>,</w:t>
      </w:r>
      <w:r w:rsidRPr="00325A88">
        <w:rPr>
          <w:i/>
          <w:lang w:val="en-GB"/>
        </w:rPr>
        <w:t xml:space="preserve"> </w:t>
      </w:r>
      <w:r w:rsidR="00DD3D9C">
        <w:rPr>
          <w:i/>
          <w:lang w:val="en-GB"/>
        </w:rPr>
        <w:t xml:space="preserve">by </w:t>
      </w:r>
      <w:r w:rsidRPr="00325A88">
        <w:rPr>
          <w:i/>
          <w:lang w:val="en-GB"/>
        </w:rPr>
        <w:t>estimating how many pupils are playing in the schoolyard during a break.</w:t>
      </w:r>
    </w:p>
    <w:p w14:paraId="25D598E8" w14:textId="77777777" w:rsidR="00FC7EFA" w:rsidRPr="00FC7EFA" w:rsidRDefault="007512CB" w:rsidP="007512CB">
      <w:pPr>
        <w:pStyle w:val="ListParagraph"/>
        <w:numPr>
          <w:ilvl w:val="0"/>
          <w:numId w:val="11"/>
        </w:numPr>
        <w:spacing w:before="120" w:after="0"/>
        <w:ind w:left="714" w:hanging="357"/>
        <w:contextualSpacing w:val="0"/>
        <w:jc w:val="both"/>
        <w:rPr>
          <w:b/>
          <w:lang w:val="en-GB"/>
        </w:rPr>
      </w:pPr>
      <w:r w:rsidRPr="00FC7EFA">
        <w:rPr>
          <w:i/>
          <w:lang w:val="en-GB"/>
        </w:rPr>
        <w:t>Based on your results, optimi</w:t>
      </w:r>
      <w:r w:rsidR="007C1BED" w:rsidRPr="00FC7EFA">
        <w:rPr>
          <w:i/>
          <w:lang w:val="en-GB"/>
        </w:rPr>
        <w:t>s</w:t>
      </w:r>
      <w:r w:rsidRPr="00FC7EFA">
        <w:rPr>
          <w:i/>
          <w:lang w:val="en-GB"/>
        </w:rPr>
        <w:t>e your plan if necessary, and conduct a new piloting.</w:t>
      </w:r>
    </w:p>
    <w:p w14:paraId="15C8E79D" w14:textId="2752A57C" w:rsidR="00BB0948" w:rsidRPr="00FC7EFA" w:rsidRDefault="007512CB" w:rsidP="007512CB">
      <w:pPr>
        <w:pStyle w:val="ListParagraph"/>
        <w:numPr>
          <w:ilvl w:val="0"/>
          <w:numId w:val="11"/>
        </w:numPr>
        <w:spacing w:before="120" w:after="0"/>
        <w:ind w:left="714" w:hanging="357"/>
        <w:contextualSpacing w:val="0"/>
        <w:jc w:val="both"/>
        <w:rPr>
          <w:b/>
          <w:lang w:val="en-GB"/>
        </w:rPr>
      </w:pPr>
      <w:r w:rsidRPr="00FC7EFA">
        <w:rPr>
          <w:i/>
          <w:lang w:val="en-GB"/>
        </w:rPr>
        <w:t xml:space="preserve">Write a press release explaining both your method and how it has been used to estimate the number of </w:t>
      </w:r>
      <w:r w:rsidR="00FC7EFA">
        <w:rPr>
          <w:i/>
          <w:lang w:val="en-GB"/>
        </w:rPr>
        <w:t>pupils</w:t>
      </w:r>
      <w:r w:rsidRPr="00FC7EFA">
        <w:rPr>
          <w:i/>
          <w:lang w:val="en-GB"/>
        </w:rPr>
        <w:t xml:space="preserve"> playing in the schoolyard.</w:t>
      </w:r>
    </w:p>
    <w:p w14:paraId="576A212A" w14:textId="77777777" w:rsidR="00BB0948" w:rsidRPr="00325A88" w:rsidRDefault="00BB0948" w:rsidP="00BB0948">
      <w:pPr>
        <w:spacing w:after="0"/>
        <w:rPr>
          <w:b/>
          <w:lang w:val="en-GB"/>
        </w:rPr>
      </w:pPr>
    </w:p>
    <w:p w14:paraId="1D872BC4" w14:textId="77777777" w:rsidR="00BB0948" w:rsidRPr="00325A88" w:rsidRDefault="00BB0948" w:rsidP="00BB0948">
      <w:pPr>
        <w:spacing w:after="0"/>
        <w:rPr>
          <w:b/>
          <w:lang w:val="en-GB"/>
        </w:rPr>
      </w:pPr>
    </w:p>
    <w:p w14:paraId="515B44C8" w14:textId="017A2ED4" w:rsidR="00D41F8A" w:rsidRPr="00325A88" w:rsidRDefault="00D41F8A" w:rsidP="00D41F8A">
      <w:pPr>
        <w:rPr>
          <w:b/>
          <w:lang w:val="en-GB"/>
        </w:rPr>
      </w:pPr>
      <w:r w:rsidRPr="00325A88">
        <w:rPr>
          <w:b/>
          <w:lang w:val="en-GB"/>
        </w:rPr>
        <w:t xml:space="preserve">Some comments: </w:t>
      </w:r>
    </w:p>
    <w:p w14:paraId="1AE13C28" w14:textId="790832C1" w:rsidR="008C7AD6" w:rsidRPr="008C7AD6" w:rsidRDefault="00D41F8A" w:rsidP="008C7AD6">
      <w:pPr>
        <w:spacing w:after="0"/>
        <w:rPr>
          <w:b/>
          <w:lang w:val="en-GB"/>
        </w:rPr>
      </w:pPr>
      <w:r w:rsidRPr="00325A88">
        <w:rPr>
          <w:lang w:val="en-GB"/>
        </w:rPr>
        <w:t>The task could be</w:t>
      </w:r>
      <w:r w:rsidR="007C1BED">
        <w:rPr>
          <w:lang w:val="en-GB"/>
        </w:rPr>
        <w:t xml:space="preserve"> addressed from a more context-specific scenario.</w:t>
      </w:r>
      <w:r w:rsidRPr="00325A88">
        <w:rPr>
          <w:lang w:val="en-GB"/>
        </w:rPr>
        <w:t xml:space="preserve"> However, it might be difficult to find a mass meeting </w:t>
      </w:r>
      <w:r w:rsidR="00FC7EFA">
        <w:rPr>
          <w:lang w:val="en-GB"/>
        </w:rPr>
        <w:t>that takes</w:t>
      </w:r>
      <w:r w:rsidR="002D75FA" w:rsidRPr="00325A88">
        <w:rPr>
          <w:lang w:val="en-GB"/>
        </w:rPr>
        <w:t xml:space="preserve"> place </w:t>
      </w:r>
      <w:r w:rsidR="00FC7EFA">
        <w:rPr>
          <w:lang w:val="en-GB"/>
        </w:rPr>
        <w:t>nearby</w:t>
      </w:r>
      <w:r w:rsidR="00BA2C6B" w:rsidRPr="00325A88">
        <w:rPr>
          <w:lang w:val="en-GB"/>
        </w:rPr>
        <w:t xml:space="preserve"> your school </w:t>
      </w:r>
      <w:r w:rsidR="00BA2C6B">
        <w:rPr>
          <w:lang w:val="en-GB"/>
        </w:rPr>
        <w:t xml:space="preserve">at the time you are </w:t>
      </w:r>
      <w:r w:rsidR="00FC7EFA">
        <w:rPr>
          <w:lang w:val="en-GB"/>
        </w:rPr>
        <w:t>using</w:t>
      </w:r>
      <w:r w:rsidR="00BA2C6B">
        <w:rPr>
          <w:lang w:val="en-GB"/>
        </w:rPr>
        <w:t xml:space="preserve"> the</w:t>
      </w:r>
      <w:r w:rsidR="002D75FA" w:rsidRPr="00325A88">
        <w:rPr>
          <w:lang w:val="en-GB"/>
        </w:rPr>
        <w:t xml:space="preserve"> task</w:t>
      </w:r>
      <w:r w:rsidRPr="00325A88">
        <w:rPr>
          <w:lang w:val="en-GB"/>
        </w:rPr>
        <w:t>.</w:t>
      </w:r>
      <w:r w:rsidR="0042562E">
        <w:rPr>
          <w:lang w:val="en-GB"/>
        </w:rPr>
        <w:t xml:space="preserve"> Additionally</w:t>
      </w:r>
      <w:r w:rsidRPr="00325A88">
        <w:rPr>
          <w:lang w:val="en-GB"/>
        </w:rPr>
        <w:t xml:space="preserve">, taking </w:t>
      </w:r>
      <w:r w:rsidR="002D75FA" w:rsidRPr="00325A88">
        <w:rPr>
          <w:lang w:val="en-GB"/>
        </w:rPr>
        <w:t>students</w:t>
      </w:r>
      <w:r w:rsidRPr="00325A88">
        <w:rPr>
          <w:lang w:val="en-GB"/>
        </w:rPr>
        <w:t xml:space="preserve"> outside school to </w:t>
      </w:r>
      <w:r w:rsidR="0042562E">
        <w:rPr>
          <w:lang w:val="en-GB"/>
        </w:rPr>
        <w:t xml:space="preserve">attend </w:t>
      </w:r>
      <w:r w:rsidRPr="00325A88">
        <w:rPr>
          <w:lang w:val="en-GB"/>
        </w:rPr>
        <w:t>such an even</w:t>
      </w:r>
      <w:r w:rsidR="0042562E">
        <w:rPr>
          <w:lang w:val="en-GB"/>
        </w:rPr>
        <w:t>t</w:t>
      </w:r>
      <w:r w:rsidRPr="00325A88">
        <w:rPr>
          <w:lang w:val="en-GB"/>
        </w:rPr>
        <w:t xml:space="preserve"> could be problematic. </w:t>
      </w:r>
      <w:r w:rsidR="0042562E">
        <w:rPr>
          <w:lang w:val="en-GB"/>
        </w:rPr>
        <w:t xml:space="preserve">Optionally, </w:t>
      </w:r>
      <w:r w:rsidRPr="00325A88">
        <w:rPr>
          <w:lang w:val="en-GB"/>
        </w:rPr>
        <w:t xml:space="preserve">we are suggesting </w:t>
      </w:r>
      <w:r w:rsidR="0042562E">
        <w:rPr>
          <w:lang w:val="en-GB"/>
        </w:rPr>
        <w:t>that students</w:t>
      </w:r>
      <w:r w:rsidRPr="00325A88">
        <w:rPr>
          <w:lang w:val="en-GB"/>
        </w:rPr>
        <w:t xml:space="preserve"> </w:t>
      </w:r>
      <w:r w:rsidR="0042562E">
        <w:rPr>
          <w:lang w:val="en-GB"/>
        </w:rPr>
        <w:t xml:space="preserve">could estimate pupils </w:t>
      </w:r>
      <w:r w:rsidRPr="00325A88">
        <w:rPr>
          <w:lang w:val="en-GB"/>
        </w:rPr>
        <w:t>in the schoolyard</w:t>
      </w:r>
      <w:r w:rsidR="0042562E">
        <w:rPr>
          <w:lang w:val="en-GB"/>
        </w:rPr>
        <w:t xml:space="preserve"> as a means to validate their first proposal.</w:t>
      </w:r>
      <w:r w:rsidR="00052E2C">
        <w:rPr>
          <w:lang w:val="en-GB"/>
        </w:rPr>
        <w:t xml:space="preserve"> </w:t>
      </w:r>
      <w:r w:rsidR="00FC7EFA">
        <w:rPr>
          <w:lang w:val="en-GB"/>
        </w:rPr>
        <w:t>This</w:t>
      </w:r>
      <w:r w:rsidR="00052E2C">
        <w:rPr>
          <w:lang w:val="en-GB"/>
        </w:rPr>
        <w:t xml:space="preserve"> would offer</w:t>
      </w:r>
      <w:r w:rsidR="00FC7EFA">
        <w:rPr>
          <w:lang w:val="en-GB"/>
        </w:rPr>
        <w:t xml:space="preserve"> students</w:t>
      </w:r>
      <w:r w:rsidR="00052E2C">
        <w:rPr>
          <w:lang w:val="en-GB"/>
        </w:rPr>
        <w:t xml:space="preserve"> </w:t>
      </w:r>
      <w:r w:rsidR="007C1BED">
        <w:rPr>
          <w:lang w:val="en-GB"/>
        </w:rPr>
        <w:t>an easy</w:t>
      </w:r>
      <w:r w:rsidR="008C7AD6" w:rsidRPr="008C7AD6">
        <w:rPr>
          <w:lang w:val="en-GB"/>
        </w:rPr>
        <w:t xml:space="preserve"> way to </w:t>
      </w:r>
      <w:r w:rsidR="00052E2C">
        <w:rPr>
          <w:lang w:val="en-GB"/>
        </w:rPr>
        <w:t>prove</w:t>
      </w:r>
      <w:r w:rsidR="0042562E">
        <w:rPr>
          <w:lang w:val="en-GB"/>
        </w:rPr>
        <w:t xml:space="preserve"> </w:t>
      </w:r>
      <w:r w:rsidR="008C7AD6" w:rsidRPr="008C7AD6">
        <w:rPr>
          <w:lang w:val="en-GB"/>
        </w:rPr>
        <w:t xml:space="preserve">if their </w:t>
      </w:r>
      <w:r w:rsidR="00052E2C">
        <w:rPr>
          <w:lang w:val="en-GB"/>
        </w:rPr>
        <w:t xml:space="preserve">initial </w:t>
      </w:r>
      <w:r w:rsidR="008C7AD6" w:rsidRPr="008C7AD6">
        <w:rPr>
          <w:lang w:val="en-GB"/>
        </w:rPr>
        <w:t>plan le</w:t>
      </w:r>
      <w:r w:rsidR="00052E2C">
        <w:rPr>
          <w:lang w:val="en-GB"/>
        </w:rPr>
        <w:t>d</w:t>
      </w:r>
      <w:r w:rsidR="008C7AD6" w:rsidRPr="008C7AD6">
        <w:rPr>
          <w:lang w:val="en-GB"/>
        </w:rPr>
        <w:t xml:space="preserve"> to a more or less accurate solution, since it is possible to know how many students </w:t>
      </w:r>
      <w:r w:rsidR="00DD3D9C">
        <w:rPr>
          <w:lang w:val="en-GB"/>
        </w:rPr>
        <w:t xml:space="preserve">there </w:t>
      </w:r>
      <w:r w:rsidR="008C7AD6" w:rsidRPr="008C7AD6">
        <w:rPr>
          <w:lang w:val="en-GB"/>
        </w:rPr>
        <w:t>are in the schoolyard by asking how many pupils</w:t>
      </w:r>
      <w:r w:rsidR="00DD3D9C">
        <w:rPr>
          <w:lang w:val="en-GB"/>
        </w:rPr>
        <w:t xml:space="preserve"> there</w:t>
      </w:r>
      <w:r w:rsidR="008C7AD6" w:rsidRPr="008C7AD6">
        <w:rPr>
          <w:lang w:val="en-GB"/>
        </w:rPr>
        <w:t xml:space="preserve"> are in each class.</w:t>
      </w:r>
    </w:p>
    <w:p w14:paraId="1AD1E1C4" w14:textId="77777777" w:rsidR="002D75FA" w:rsidRPr="00325A88" w:rsidRDefault="002D75FA" w:rsidP="00BB0948">
      <w:pPr>
        <w:spacing w:after="0"/>
        <w:rPr>
          <w:lang w:val="en-GB"/>
        </w:rPr>
      </w:pPr>
    </w:p>
    <w:p w14:paraId="1EAE9B5D" w14:textId="056EAC56" w:rsidR="008C7AD6" w:rsidRDefault="008C7AD6" w:rsidP="00BB0948">
      <w:pPr>
        <w:spacing w:after="0"/>
        <w:rPr>
          <w:lang w:val="en-GB"/>
        </w:rPr>
      </w:pPr>
      <w:r>
        <w:rPr>
          <w:lang w:val="en-GB"/>
        </w:rPr>
        <w:t xml:space="preserve">A good solution for this task </w:t>
      </w:r>
      <w:r w:rsidR="00052E2C">
        <w:rPr>
          <w:lang w:val="en-GB"/>
        </w:rPr>
        <w:t>encompasses</w:t>
      </w:r>
      <w:r>
        <w:rPr>
          <w:lang w:val="en-GB"/>
        </w:rPr>
        <w:t xml:space="preserve"> two different aspects: the extension of the public area (the schoolyard, in this case) and an estimation of the space that one person occupies when he or she is standing. Normally, t</w:t>
      </w:r>
      <w:r w:rsidR="00DD3D9C">
        <w:rPr>
          <w:lang w:val="en-GB"/>
        </w:rPr>
        <w:t xml:space="preserve">his second aspect is tackled </w:t>
      </w:r>
      <w:r>
        <w:rPr>
          <w:lang w:val="en-GB"/>
        </w:rPr>
        <w:t xml:space="preserve">the other way </w:t>
      </w:r>
      <w:r w:rsidR="00DD3D9C">
        <w:rPr>
          <w:lang w:val="en-GB"/>
        </w:rPr>
        <w:t>a</w:t>
      </w:r>
      <w:r>
        <w:rPr>
          <w:lang w:val="en-GB"/>
        </w:rPr>
        <w:t>round: how many people can stand together in an area unit (for instance, in a square meter).</w:t>
      </w:r>
    </w:p>
    <w:p w14:paraId="2B8B0B10" w14:textId="77777777" w:rsidR="008C7AD6" w:rsidRDefault="008C7AD6" w:rsidP="00BB0948">
      <w:pPr>
        <w:spacing w:after="0"/>
        <w:rPr>
          <w:lang w:val="en-GB"/>
        </w:rPr>
      </w:pPr>
    </w:p>
    <w:p w14:paraId="1A74E734" w14:textId="7A2D4C38" w:rsidR="002D75FA" w:rsidRPr="00325A88" w:rsidRDefault="008C7AD6" w:rsidP="00BB0948">
      <w:pPr>
        <w:spacing w:after="0"/>
        <w:rPr>
          <w:lang w:val="en-GB"/>
        </w:rPr>
      </w:pPr>
      <w:r>
        <w:rPr>
          <w:lang w:val="en-GB"/>
        </w:rPr>
        <w:t>For the first on</w:t>
      </w:r>
      <w:r w:rsidR="00B76A79">
        <w:rPr>
          <w:lang w:val="en-GB"/>
        </w:rPr>
        <w:t>e</w:t>
      </w:r>
      <w:r w:rsidR="002D75FA" w:rsidRPr="00325A88">
        <w:rPr>
          <w:lang w:val="en-GB"/>
        </w:rPr>
        <w:t>:</w:t>
      </w:r>
    </w:p>
    <w:p w14:paraId="11D66E64" w14:textId="77777777" w:rsidR="002D75FA" w:rsidRPr="00325A88" w:rsidRDefault="002D75FA" w:rsidP="00BB0948">
      <w:pPr>
        <w:spacing w:after="0"/>
        <w:rPr>
          <w:lang w:val="en-GB"/>
        </w:rPr>
      </w:pPr>
    </w:p>
    <w:p w14:paraId="31D49623" w14:textId="77777777" w:rsidR="002D75FA" w:rsidRPr="00325A88" w:rsidRDefault="002D75FA" w:rsidP="002D75FA">
      <w:pPr>
        <w:pStyle w:val="ListParagraph"/>
        <w:numPr>
          <w:ilvl w:val="0"/>
          <w:numId w:val="12"/>
        </w:numPr>
        <w:spacing w:after="0"/>
        <w:rPr>
          <w:lang w:val="en-GB"/>
        </w:rPr>
      </w:pPr>
      <w:r w:rsidRPr="00325A88">
        <w:rPr>
          <w:lang w:val="en-GB"/>
        </w:rPr>
        <w:t>Pupils can go outside to measure the area of the schoolyard.</w:t>
      </w:r>
    </w:p>
    <w:p w14:paraId="7440A080" w14:textId="47D350A0" w:rsidR="002D75FA" w:rsidRPr="00325A88" w:rsidRDefault="002D75FA" w:rsidP="002D75FA">
      <w:pPr>
        <w:pStyle w:val="ListParagraph"/>
        <w:numPr>
          <w:ilvl w:val="0"/>
          <w:numId w:val="12"/>
        </w:numPr>
        <w:spacing w:after="0"/>
        <w:rPr>
          <w:lang w:val="en-GB"/>
        </w:rPr>
      </w:pPr>
      <w:r w:rsidRPr="00325A88">
        <w:rPr>
          <w:lang w:val="en-GB"/>
        </w:rPr>
        <w:t>Alternatively, an online service based on Google map</w:t>
      </w:r>
      <w:r w:rsidR="00FC7EFA">
        <w:rPr>
          <w:lang w:val="en-GB"/>
        </w:rPr>
        <w:t>s</w:t>
      </w:r>
      <w:r w:rsidRPr="00325A88">
        <w:rPr>
          <w:lang w:val="en-GB"/>
        </w:rPr>
        <w:t xml:space="preserve"> (like </w:t>
      </w:r>
      <w:hyperlink r:id="rId9" w:history="1">
        <w:r w:rsidRPr="00325A88">
          <w:rPr>
            <w:rStyle w:val="Hyperlink"/>
            <w:lang w:val="en-GB"/>
          </w:rPr>
          <w:t>http://www.gravoplex.com/Planimeter/GMapPlanimeter.html</w:t>
        </w:r>
      </w:hyperlink>
      <w:r w:rsidRPr="00325A88">
        <w:rPr>
          <w:lang w:val="en-GB"/>
        </w:rPr>
        <w:t xml:space="preserve"> ) could be used.</w:t>
      </w:r>
    </w:p>
    <w:p w14:paraId="3C8343E6" w14:textId="77777777" w:rsidR="008C7AD6" w:rsidRDefault="008C7AD6" w:rsidP="00BB0948">
      <w:pPr>
        <w:spacing w:after="0"/>
        <w:rPr>
          <w:lang w:val="en-GB"/>
        </w:rPr>
      </w:pPr>
    </w:p>
    <w:p w14:paraId="370D03E6" w14:textId="52C8D1B1" w:rsidR="00BB0948" w:rsidRDefault="008C7AD6" w:rsidP="00BB0948">
      <w:pPr>
        <w:spacing w:after="0"/>
        <w:rPr>
          <w:lang w:val="en-GB"/>
        </w:rPr>
      </w:pPr>
      <w:r>
        <w:rPr>
          <w:lang w:val="en-GB"/>
        </w:rPr>
        <w:t>For the second one, a</w:t>
      </w:r>
      <w:r w:rsidR="00325A88">
        <w:rPr>
          <w:lang w:val="en-GB"/>
        </w:rPr>
        <w:t xml:space="preserve"> reasonable estimation is between 1 and 2 people per square meter. But do not give pupils the answer. Instead</w:t>
      </w:r>
      <w:r>
        <w:rPr>
          <w:lang w:val="en-GB"/>
        </w:rPr>
        <w:t>, encourage them to inquiry.</w:t>
      </w:r>
    </w:p>
    <w:p w14:paraId="62899292" w14:textId="77777777" w:rsidR="008C7AD6" w:rsidRDefault="008C7AD6" w:rsidP="00BB0948">
      <w:pPr>
        <w:spacing w:after="0"/>
        <w:rPr>
          <w:lang w:val="en-GB"/>
        </w:rPr>
      </w:pPr>
    </w:p>
    <w:p w14:paraId="7D21474B" w14:textId="1CCBF050" w:rsidR="008C7AD6" w:rsidRDefault="008C7AD6" w:rsidP="00BB0948">
      <w:pPr>
        <w:spacing w:after="0"/>
        <w:rPr>
          <w:lang w:val="en-GB"/>
        </w:rPr>
      </w:pPr>
      <w:r>
        <w:rPr>
          <w:lang w:val="en-GB"/>
        </w:rPr>
        <w:t>Th</w:t>
      </w:r>
      <w:r w:rsidR="00B76A79">
        <w:rPr>
          <w:lang w:val="en-GB"/>
        </w:rPr>
        <w:t>e latter idea is</w:t>
      </w:r>
      <w:r>
        <w:rPr>
          <w:lang w:val="en-GB"/>
        </w:rPr>
        <w:t xml:space="preserve"> connected with the concept of density</w:t>
      </w:r>
      <w:r w:rsidR="00B76A79">
        <w:rPr>
          <w:lang w:val="en-GB"/>
        </w:rPr>
        <w:t xml:space="preserve">, bringing the </w:t>
      </w:r>
      <w:r>
        <w:rPr>
          <w:lang w:val="en-GB"/>
        </w:rPr>
        <w:t>need to observe the schoolyard during the breaks in different days, and consider what the density could be. Even if they can use an average density</w:t>
      </w:r>
      <w:r w:rsidR="00FC7EFA">
        <w:rPr>
          <w:lang w:val="en-GB"/>
        </w:rPr>
        <w:t xml:space="preserve"> or</w:t>
      </w:r>
      <w:r w:rsidR="00B76A79">
        <w:rPr>
          <w:lang w:val="en-GB"/>
        </w:rPr>
        <w:t xml:space="preserve"> </w:t>
      </w:r>
      <w:r>
        <w:rPr>
          <w:lang w:val="en-GB"/>
        </w:rPr>
        <w:t>they should use different density estimations for different parts of the s</w:t>
      </w:r>
      <w:r w:rsidR="00FC7EFA">
        <w:rPr>
          <w:lang w:val="en-GB"/>
        </w:rPr>
        <w:t>choolyard. To develop this idea</w:t>
      </w:r>
      <w:r>
        <w:rPr>
          <w:lang w:val="en-GB"/>
        </w:rPr>
        <w:t xml:space="preserve"> you could invite pupils to circulate around the</w:t>
      </w:r>
      <w:r w:rsidR="00D57D4E">
        <w:rPr>
          <w:lang w:val="en-GB"/>
        </w:rPr>
        <w:t xml:space="preserve"> schoolyard and take pictures in different locations.</w:t>
      </w:r>
      <w:r w:rsidR="007C1BED">
        <w:rPr>
          <w:lang w:val="en-GB"/>
        </w:rPr>
        <w:t xml:space="preserve"> Alternatively, they could observer the schoolyard from an upper floor of the school building, and take pictures.</w:t>
      </w:r>
    </w:p>
    <w:p w14:paraId="12D09A3C" w14:textId="77777777" w:rsidR="008C7AD6" w:rsidRPr="00325A88" w:rsidRDefault="008C7AD6" w:rsidP="00BB0948">
      <w:pPr>
        <w:spacing w:after="0"/>
        <w:rPr>
          <w:lang w:val="en-GB"/>
        </w:rPr>
      </w:pPr>
    </w:p>
    <w:p w14:paraId="095B700A" w14:textId="77777777" w:rsidR="00BB0948" w:rsidRPr="00325A88" w:rsidRDefault="00BB0948" w:rsidP="00BB0948">
      <w:pPr>
        <w:spacing w:after="0"/>
        <w:rPr>
          <w:b/>
          <w:lang w:val="en-GB"/>
        </w:rPr>
      </w:pPr>
    </w:p>
    <w:p w14:paraId="5BD87608" w14:textId="77777777" w:rsidR="008264B4" w:rsidRDefault="008264B4">
      <w:pPr>
        <w:rPr>
          <w:b/>
          <w:lang w:val="en-GB"/>
        </w:rPr>
      </w:pPr>
      <w:r>
        <w:rPr>
          <w:b/>
          <w:lang w:val="en-GB"/>
        </w:rPr>
        <w:lastRenderedPageBreak/>
        <w:br w:type="page"/>
      </w:r>
    </w:p>
    <w:p w14:paraId="13E5EF2D" w14:textId="1DF85B6F" w:rsidR="00BB0948" w:rsidRPr="00325A88" w:rsidRDefault="00BB0948" w:rsidP="00BB0948">
      <w:pPr>
        <w:spacing w:after="0"/>
        <w:rPr>
          <w:b/>
          <w:lang w:val="en-GB"/>
        </w:rPr>
      </w:pPr>
      <w:r w:rsidRPr="00325A88">
        <w:rPr>
          <w:b/>
          <w:lang w:val="en-GB"/>
        </w:rPr>
        <w:t>Sample lesson plan:</w:t>
      </w:r>
    </w:p>
    <w:p w14:paraId="21B51AA5" w14:textId="77777777" w:rsidR="002D75FA" w:rsidRPr="00325A88" w:rsidRDefault="002D75FA" w:rsidP="00BB0948">
      <w:pPr>
        <w:autoSpaceDE w:val="0"/>
        <w:autoSpaceDN w:val="0"/>
        <w:adjustRightInd w:val="0"/>
        <w:spacing w:line="240" w:lineRule="auto"/>
        <w:ind w:left="705" w:hanging="705"/>
        <w:rPr>
          <w:lang w:val="en-GB"/>
        </w:rPr>
      </w:pPr>
    </w:p>
    <w:p w14:paraId="3D7D85B9" w14:textId="137FE9BE" w:rsidR="001C2156" w:rsidRPr="00325A88" w:rsidRDefault="001C2156" w:rsidP="001C2156">
      <w:pPr>
        <w:autoSpaceDE w:val="0"/>
        <w:autoSpaceDN w:val="0"/>
        <w:adjustRightInd w:val="0"/>
        <w:spacing w:line="240" w:lineRule="auto"/>
        <w:ind w:left="705" w:hanging="563"/>
        <w:rPr>
          <w:i/>
          <w:lang w:val="en-GB"/>
        </w:rPr>
      </w:pPr>
      <w:r w:rsidRPr="00325A88">
        <w:rPr>
          <w:i/>
          <w:lang w:val="en-GB"/>
        </w:rPr>
        <w:t>First lesson</w:t>
      </w:r>
    </w:p>
    <w:tbl>
      <w:tblPr>
        <w:tblStyle w:val="TableGrid"/>
        <w:tblW w:w="0" w:type="auto"/>
        <w:tblInd w:w="250" w:type="dxa"/>
        <w:tblLook w:val="04A0" w:firstRow="1" w:lastRow="0" w:firstColumn="1" w:lastColumn="0" w:noHBand="0" w:noVBand="1"/>
      </w:tblPr>
      <w:tblGrid>
        <w:gridCol w:w="851"/>
        <w:gridCol w:w="8187"/>
      </w:tblGrid>
      <w:tr w:rsidR="002D75FA" w:rsidRPr="00DD3D9C" w14:paraId="5404B0D9" w14:textId="77777777" w:rsidTr="002D75FA">
        <w:tc>
          <w:tcPr>
            <w:tcW w:w="851" w:type="dxa"/>
          </w:tcPr>
          <w:p w14:paraId="267AAA6A" w14:textId="205B2FAF" w:rsidR="002D75FA" w:rsidRPr="00325A88" w:rsidRDefault="002D75FA" w:rsidP="00BB0948">
            <w:pPr>
              <w:autoSpaceDE w:val="0"/>
              <w:autoSpaceDN w:val="0"/>
              <w:adjustRightInd w:val="0"/>
              <w:rPr>
                <w:lang w:val="en-GB"/>
              </w:rPr>
            </w:pPr>
            <w:r w:rsidRPr="00325A88">
              <w:rPr>
                <w:lang w:val="en-GB"/>
              </w:rPr>
              <w:t>5 min</w:t>
            </w:r>
          </w:p>
        </w:tc>
        <w:tc>
          <w:tcPr>
            <w:tcW w:w="8187" w:type="dxa"/>
          </w:tcPr>
          <w:p w14:paraId="736138F2" w14:textId="7967D4BF" w:rsidR="002D75FA" w:rsidRPr="00325A88" w:rsidRDefault="002D75FA" w:rsidP="002D75FA">
            <w:pPr>
              <w:autoSpaceDE w:val="0"/>
              <w:autoSpaceDN w:val="0"/>
              <w:adjustRightInd w:val="0"/>
              <w:rPr>
                <w:lang w:val="en-GB"/>
              </w:rPr>
            </w:pPr>
            <w:r w:rsidRPr="00325A88">
              <w:rPr>
                <w:lang w:val="en-GB"/>
              </w:rPr>
              <w:t xml:space="preserve">You could start with a whole class debate about ‘counting’. Is it always possible to count a set? Are there cases in which counting could be </w:t>
            </w:r>
            <w:r w:rsidR="007C1BED">
              <w:rPr>
                <w:lang w:val="en-GB"/>
              </w:rPr>
              <w:t>difficult</w:t>
            </w:r>
            <w:r w:rsidRPr="00325A88">
              <w:rPr>
                <w:lang w:val="en-GB"/>
              </w:rPr>
              <w:t>? Collect stude</w:t>
            </w:r>
            <w:r w:rsidR="001C2156" w:rsidRPr="00325A88">
              <w:rPr>
                <w:lang w:val="en-GB"/>
              </w:rPr>
              <w:t>nts’ ideas and try to draw their</w:t>
            </w:r>
            <w:r w:rsidRPr="00325A88">
              <w:rPr>
                <w:lang w:val="en-GB"/>
              </w:rPr>
              <w:t xml:space="preserve"> attention to situations where counting can be </w:t>
            </w:r>
            <w:r w:rsidR="007C1BED">
              <w:rPr>
                <w:lang w:val="en-GB"/>
              </w:rPr>
              <w:t>challenging</w:t>
            </w:r>
            <w:r w:rsidRPr="00325A88">
              <w:rPr>
                <w:lang w:val="en-GB"/>
              </w:rPr>
              <w:t>.</w:t>
            </w:r>
          </w:p>
          <w:p w14:paraId="4AE87CB3" w14:textId="4B86F961" w:rsidR="002D75FA" w:rsidRPr="00325A88" w:rsidRDefault="002D75FA" w:rsidP="002A3841">
            <w:pPr>
              <w:autoSpaceDE w:val="0"/>
              <w:autoSpaceDN w:val="0"/>
              <w:adjustRightInd w:val="0"/>
              <w:rPr>
                <w:lang w:val="en-GB"/>
              </w:rPr>
            </w:pPr>
            <w:r w:rsidRPr="00325A88">
              <w:rPr>
                <w:lang w:val="en-GB"/>
              </w:rPr>
              <w:t>Pup</w:t>
            </w:r>
            <w:r w:rsidR="001C2156" w:rsidRPr="00325A88">
              <w:rPr>
                <w:lang w:val="en-GB"/>
              </w:rPr>
              <w:t>ils will probably refer to the problem of the size of the collection. But there are other</w:t>
            </w:r>
            <w:r w:rsidR="002A3841">
              <w:rPr>
                <w:lang w:val="en-GB"/>
              </w:rPr>
              <w:t xml:space="preserve"> issues</w:t>
            </w:r>
            <w:r w:rsidR="001C2156" w:rsidRPr="00325A88">
              <w:rPr>
                <w:lang w:val="en-GB"/>
              </w:rPr>
              <w:t>. For instance, when the collection is not accessible (like counting the number of leaves in a tree, or microorganisms using a microscope), or when the collection is not static (like counting birds flying in the sky</w:t>
            </w:r>
            <w:r w:rsidR="002A3841">
              <w:rPr>
                <w:lang w:val="en-GB"/>
              </w:rPr>
              <w:t xml:space="preserve"> or people moving in the street</w:t>
            </w:r>
            <w:r w:rsidR="001C2156" w:rsidRPr="00325A88">
              <w:rPr>
                <w:lang w:val="en-GB"/>
              </w:rPr>
              <w:t>).</w:t>
            </w:r>
          </w:p>
        </w:tc>
      </w:tr>
      <w:tr w:rsidR="002D75FA" w:rsidRPr="00325A88" w14:paraId="10C6C23E" w14:textId="77777777" w:rsidTr="002D75FA">
        <w:tc>
          <w:tcPr>
            <w:tcW w:w="851" w:type="dxa"/>
          </w:tcPr>
          <w:p w14:paraId="53015C28" w14:textId="5510E88A" w:rsidR="002D75FA" w:rsidRPr="00325A88" w:rsidRDefault="001C2156" w:rsidP="00BB0948">
            <w:pPr>
              <w:autoSpaceDE w:val="0"/>
              <w:autoSpaceDN w:val="0"/>
              <w:adjustRightInd w:val="0"/>
              <w:rPr>
                <w:lang w:val="en-GB"/>
              </w:rPr>
            </w:pPr>
            <w:r w:rsidRPr="00325A88">
              <w:rPr>
                <w:lang w:val="en-GB"/>
              </w:rPr>
              <w:t>10 min</w:t>
            </w:r>
          </w:p>
        </w:tc>
        <w:tc>
          <w:tcPr>
            <w:tcW w:w="8187" w:type="dxa"/>
          </w:tcPr>
          <w:p w14:paraId="04B5E6AE" w14:textId="0A5A4B2A" w:rsidR="001C2156" w:rsidRPr="00325A88" w:rsidRDefault="001C2156" w:rsidP="00BB0948">
            <w:pPr>
              <w:autoSpaceDE w:val="0"/>
              <w:autoSpaceDN w:val="0"/>
              <w:adjustRightInd w:val="0"/>
              <w:rPr>
                <w:lang w:val="en-GB"/>
              </w:rPr>
            </w:pPr>
            <w:r w:rsidRPr="00325A88">
              <w:rPr>
                <w:lang w:val="en-GB"/>
              </w:rPr>
              <w:t xml:space="preserve">Introduce the problem (just the first part). You could </w:t>
            </w:r>
            <w:r w:rsidR="002A3841">
              <w:rPr>
                <w:lang w:val="en-GB"/>
              </w:rPr>
              <w:t xml:space="preserve">raise </w:t>
            </w:r>
            <w:r w:rsidRPr="00325A88">
              <w:rPr>
                <w:lang w:val="en-GB"/>
              </w:rPr>
              <w:t xml:space="preserve">their interest </w:t>
            </w:r>
            <w:r w:rsidR="00325A88" w:rsidRPr="00325A88">
              <w:rPr>
                <w:lang w:val="en-GB"/>
              </w:rPr>
              <w:t>presenting</w:t>
            </w:r>
            <w:r w:rsidRPr="00325A88">
              <w:rPr>
                <w:lang w:val="en-GB"/>
              </w:rPr>
              <w:t xml:space="preserve"> some real data about a demonstration or a mass meeting in your country, in which numbers offered by </w:t>
            </w:r>
            <w:r w:rsidR="007C1BED" w:rsidRPr="007C1BED">
              <w:rPr>
                <w:lang w:val="en-GB"/>
              </w:rPr>
              <w:t>organis</w:t>
            </w:r>
            <w:r w:rsidRPr="007C1BED">
              <w:rPr>
                <w:lang w:val="en-GB"/>
              </w:rPr>
              <w:t>ers</w:t>
            </w:r>
            <w:r w:rsidRPr="00325A88">
              <w:rPr>
                <w:lang w:val="en-GB"/>
              </w:rPr>
              <w:t xml:space="preserve"> and those offered by local authorities differed significantly.</w:t>
            </w:r>
          </w:p>
          <w:p w14:paraId="763956E0" w14:textId="477C7C9A" w:rsidR="002D75FA" w:rsidRPr="00325A88" w:rsidRDefault="001C2156" w:rsidP="00325A88">
            <w:pPr>
              <w:autoSpaceDE w:val="0"/>
              <w:autoSpaceDN w:val="0"/>
              <w:adjustRightInd w:val="0"/>
              <w:rPr>
                <w:lang w:val="en-GB"/>
              </w:rPr>
            </w:pPr>
            <w:r w:rsidRPr="00325A88">
              <w:rPr>
                <w:lang w:val="en-GB"/>
              </w:rPr>
              <w:t>Give some time to the pupils to d</w:t>
            </w:r>
            <w:r w:rsidR="00325A88" w:rsidRPr="00325A88">
              <w:rPr>
                <w:lang w:val="en-GB"/>
              </w:rPr>
              <w:t>igest the problem individually. S</w:t>
            </w:r>
            <w:r w:rsidR="00DD3D9C">
              <w:rPr>
                <w:lang w:val="en-GB"/>
              </w:rPr>
              <w:t>olve any doubt that</w:t>
            </w:r>
            <w:r w:rsidRPr="00325A88">
              <w:rPr>
                <w:lang w:val="en-GB"/>
              </w:rPr>
              <w:t xml:space="preserve"> might emerge.</w:t>
            </w:r>
          </w:p>
        </w:tc>
      </w:tr>
      <w:tr w:rsidR="002D75FA" w:rsidRPr="00DD3D9C" w14:paraId="266D8F4A" w14:textId="77777777" w:rsidTr="002D75FA">
        <w:tc>
          <w:tcPr>
            <w:tcW w:w="851" w:type="dxa"/>
          </w:tcPr>
          <w:p w14:paraId="34168989" w14:textId="69629F09" w:rsidR="002D75FA" w:rsidRPr="00325A88" w:rsidRDefault="001C2156" w:rsidP="00BB0948">
            <w:pPr>
              <w:autoSpaceDE w:val="0"/>
              <w:autoSpaceDN w:val="0"/>
              <w:adjustRightInd w:val="0"/>
              <w:rPr>
                <w:lang w:val="en-GB"/>
              </w:rPr>
            </w:pPr>
            <w:r w:rsidRPr="00325A88">
              <w:rPr>
                <w:lang w:val="en-GB"/>
              </w:rPr>
              <w:t>5 min</w:t>
            </w:r>
          </w:p>
        </w:tc>
        <w:tc>
          <w:tcPr>
            <w:tcW w:w="8187" w:type="dxa"/>
          </w:tcPr>
          <w:p w14:paraId="119224D4" w14:textId="728D3C59" w:rsidR="002D75FA" w:rsidRPr="00325A88" w:rsidRDefault="001C2156" w:rsidP="00BB0948">
            <w:pPr>
              <w:autoSpaceDE w:val="0"/>
              <w:autoSpaceDN w:val="0"/>
              <w:adjustRightInd w:val="0"/>
              <w:rPr>
                <w:lang w:val="en-GB"/>
              </w:rPr>
            </w:pPr>
            <w:r w:rsidRPr="00325A88">
              <w:rPr>
                <w:lang w:val="en-GB"/>
              </w:rPr>
              <w:t>Introduce the second part of the problem</w:t>
            </w:r>
            <w:r w:rsidR="002A3841">
              <w:rPr>
                <w:lang w:val="en-GB"/>
              </w:rPr>
              <w:t>:</w:t>
            </w:r>
            <w:r w:rsidRPr="00325A88">
              <w:rPr>
                <w:lang w:val="en-GB"/>
              </w:rPr>
              <w:t xml:space="preserve"> </w:t>
            </w:r>
            <w:r w:rsidR="002A3841">
              <w:rPr>
                <w:lang w:val="en-GB"/>
              </w:rPr>
              <w:t>‘</w:t>
            </w:r>
            <w:r w:rsidRPr="007C1BED">
              <w:rPr>
                <w:i/>
                <w:lang w:val="en-GB"/>
              </w:rPr>
              <w:t>Let</w:t>
            </w:r>
            <w:r w:rsidR="002A3841" w:rsidRPr="007C1BED">
              <w:rPr>
                <w:i/>
                <w:lang w:val="en-GB"/>
              </w:rPr>
              <w:t>’</w:t>
            </w:r>
            <w:r w:rsidRPr="007C1BED">
              <w:rPr>
                <w:i/>
                <w:lang w:val="en-GB"/>
              </w:rPr>
              <w:t xml:space="preserve">s use our schoolyard as a public area, and the </w:t>
            </w:r>
            <w:r w:rsidR="007C1BED" w:rsidRPr="007C1BED">
              <w:rPr>
                <w:i/>
                <w:lang w:val="en-GB"/>
              </w:rPr>
              <w:t>break</w:t>
            </w:r>
            <w:r w:rsidRPr="007C1BED">
              <w:rPr>
                <w:i/>
                <w:lang w:val="en-GB"/>
              </w:rPr>
              <w:t xml:space="preserve"> as a mass event</w:t>
            </w:r>
            <w:r w:rsidR="002A3841">
              <w:rPr>
                <w:lang w:val="en-GB"/>
              </w:rPr>
              <w:t>’</w:t>
            </w:r>
            <w:r w:rsidRPr="00325A88">
              <w:rPr>
                <w:lang w:val="en-GB"/>
              </w:rPr>
              <w:t>. If we couldn’t co</w:t>
            </w:r>
            <w:r w:rsidR="007C1BED">
              <w:rPr>
                <w:lang w:val="en-GB"/>
              </w:rPr>
              <w:t>unt pupils directly, how could w</w:t>
            </w:r>
            <w:r w:rsidRPr="00325A88">
              <w:rPr>
                <w:lang w:val="en-GB"/>
              </w:rPr>
              <w:t xml:space="preserve">e proceed? </w:t>
            </w:r>
            <w:r w:rsidR="002A3841">
              <w:rPr>
                <w:lang w:val="en-GB"/>
              </w:rPr>
              <w:t>Give</w:t>
            </w:r>
            <w:r w:rsidR="002A3841" w:rsidRPr="00325A88">
              <w:rPr>
                <w:lang w:val="en-GB"/>
              </w:rPr>
              <w:t xml:space="preserve"> </w:t>
            </w:r>
            <w:r w:rsidRPr="00325A88">
              <w:rPr>
                <w:lang w:val="en-GB"/>
              </w:rPr>
              <w:t>pupils some ti</w:t>
            </w:r>
            <w:r w:rsidR="007C1BED">
              <w:rPr>
                <w:lang w:val="en-GB"/>
              </w:rPr>
              <w:t>me to understand the situation. S</w:t>
            </w:r>
            <w:r w:rsidR="00DD3D9C">
              <w:rPr>
                <w:lang w:val="en-GB"/>
              </w:rPr>
              <w:t>olve any question that</w:t>
            </w:r>
            <w:r w:rsidRPr="00325A88">
              <w:rPr>
                <w:lang w:val="en-GB"/>
              </w:rPr>
              <w:t xml:space="preserve"> might emerge (be careful, do not give them an answer) and launch the group work phase.</w:t>
            </w:r>
          </w:p>
          <w:p w14:paraId="5FA70B68" w14:textId="20EEE4F9" w:rsidR="00A349BB" w:rsidRPr="00325A88" w:rsidRDefault="00A349BB" w:rsidP="007C1BED">
            <w:pPr>
              <w:autoSpaceDE w:val="0"/>
              <w:autoSpaceDN w:val="0"/>
              <w:adjustRightInd w:val="0"/>
              <w:rPr>
                <w:lang w:val="en-GB"/>
              </w:rPr>
            </w:pPr>
            <w:r w:rsidRPr="00325A88">
              <w:rPr>
                <w:lang w:val="en-GB"/>
              </w:rPr>
              <w:t xml:space="preserve">You might consider having prepared bird-eye views of the schoolyard (for instance, from Google Maps) or </w:t>
            </w:r>
            <w:r w:rsidR="007C1BED">
              <w:rPr>
                <w:lang w:val="en-GB"/>
              </w:rPr>
              <w:t>a plan</w:t>
            </w:r>
            <w:r w:rsidRPr="00325A88">
              <w:rPr>
                <w:lang w:val="en-GB"/>
              </w:rPr>
              <w:t>.</w:t>
            </w:r>
          </w:p>
        </w:tc>
      </w:tr>
      <w:tr w:rsidR="002D75FA" w:rsidRPr="00325A88" w14:paraId="53C2351C" w14:textId="77777777" w:rsidTr="002D75FA">
        <w:tc>
          <w:tcPr>
            <w:tcW w:w="851" w:type="dxa"/>
          </w:tcPr>
          <w:p w14:paraId="541EE30C" w14:textId="5FEDA439" w:rsidR="002D75FA" w:rsidRPr="00325A88" w:rsidRDefault="00A349BB" w:rsidP="00BB0948">
            <w:pPr>
              <w:autoSpaceDE w:val="0"/>
              <w:autoSpaceDN w:val="0"/>
              <w:adjustRightInd w:val="0"/>
              <w:rPr>
                <w:lang w:val="en-GB"/>
              </w:rPr>
            </w:pPr>
            <w:r w:rsidRPr="00325A88">
              <w:rPr>
                <w:lang w:val="en-GB"/>
              </w:rPr>
              <w:t>20 min</w:t>
            </w:r>
          </w:p>
        </w:tc>
        <w:tc>
          <w:tcPr>
            <w:tcW w:w="8187" w:type="dxa"/>
          </w:tcPr>
          <w:p w14:paraId="3FF9230B" w14:textId="3D4167CD" w:rsidR="002D75FA" w:rsidRPr="00325A88" w:rsidRDefault="00A349BB" w:rsidP="00BB0948">
            <w:pPr>
              <w:autoSpaceDE w:val="0"/>
              <w:autoSpaceDN w:val="0"/>
              <w:adjustRightInd w:val="0"/>
              <w:rPr>
                <w:lang w:val="en-GB"/>
              </w:rPr>
            </w:pPr>
            <w:r w:rsidRPr="00325A88">
              <w:rPr>
                <w:lang w:val="en-GB"/>
              </w:rPr>
              <w:t xml:space="preserve">Group work: pupils work in groups, trying to devise their plan. </w:t>
            </w:r>
            <w:r w:rsidR="00325A88" w:rsidRPr="00325A88">
              <w:rPr>
                <w:lang w:val="en-GB"/>
              </w:rPr>
              <w:t>You circulate around the groups</w:t>
            </w:r>
            <w:r w:rsidRPr="00325A88">
              <w:rPr>
                <w:lang w:val="en-GB"/>
              </w:rPr>
              <w:t xml:space="preserve"> offering strategic advice</w:t>
            </w:r>
            <w:r w:rsidR="00325A88" w:rsidRPr="00325A88">
              <w:rPr>
                <w:lang w:val="en-GB"/>
              </w:rPr>
              <w:t>,</w:t>
            </w:r>
            <w:r w:rsidRPr="00325A88">
              <w:rPr>
                <w:lang w:val="en-GB"/>
              </w:rPr>
              <w:t xml:space="preserve"> without giving them an answer.</w:t>
            </w:r>
            <w:r w:rsidR="00325A88" w:rsidRPr="00325A88">
              <w:rPr>
                <w:lang w:val="en-GB"/>
              </w:rPr>
              <w:t xml:space="preserve"> You should intervene if a group is stuck.</w:t>
            </w:r>
          </w:p>
        </w:tc>
      </w:tr>
      <w:tr w:rsidR="002D75FA" w:rsidRPr="00DD3D9C" w14:paraId="2256491E" w14:textId="77777777" w:rsidTr="002D75FA">
        <w:tc>
          <w:tcPr>
            <w:tcW w:w="851" w:type="dxa"/>
          </w:tcPr>
          <w:p w14:paraId="5C7C6463" w14:textId="37CD87F5" w:rsidR="002D75FA" w:rsidRPr="00325A88" w:rsidRDefault="00A349BB" w:rsidP="00BB0948">
            <w:pPr>
              <w:autoSpaceDE w:val="0"/>
              <w:autoSpaceDN w:val="0"/>
              <w:adjustRightInd w:val="0"/>
              <w:rPr>
                <w:lang w:val="en-GB"/>
              </w:rPr>
            </w:pPr>
            <w:r w:rsidRPr="00325A88">
              <w:rPr>
                <w:lang w:val="en-GB"/>
              </w:rPr>
              <w:t>15 min</w:t>
            </w:r>
          </w:p>
        </w:tc>
        <w:tc>
          <w:tcPr>
            <w:tcW w:w="8187" w:type="dxa"/>
          </w:tcPr>
          <w:p w14:paraId="2B24156A" w14:textId="1EF7E9B4" w:rsidR="002D75FA" w:rsidRPr="00325A88" w:rsidRDefault="00A349BB" w:rsidP="00325A88">
            <w:pPr>
              <w:autoSpaceDE w:val="0"/>
              <w:autoSpaceDN w:val="0"/>
              <w:adjustRightInd w:val="0"/>
              <w:rPr>
                <w:lang w:val="en-GB"/>
              </w:rPr>
            </w:pPr>
            <w:r w:rsidRPr="00325A88">
              <w:rPr>
                <w:lang w:val="en-GB"/>
              </w:rPr>
              <w:t xml:space="preserve">Each group presents </w:t>
            </w:r>
            <w:r w:rsidR="00325A88" w:rsidRPr="00325A88">
              <w:rPr>
                <w:lang w:val="en-GB"/>
              </w:rPr>
              <w:t>its</w:t>
            </w:r>
            <w:r w:rsidRPr="00325A88">
              <w:rPr>
                <w:lang w:val="en-GB"/>
              </w:rPr>
              <w:t xml:space="preserve"> plan, and explains how </w:t>
            </w:r>
            <w:r w:rsidR="00325A88" w:rsidRPr="00325A88">
              <w:rPr>
                <w:lang w:val="en-GB"/>
              </w:rPr>
              <w:t xml:space="preserve">they </w:t>
            </w:r>
            <w:r w:rsidRPr="00325A88">
              <w:rPr>
                <w:lang w:val="en-GB"/>
              </w:rPr>
              <w:t>are going to conduct the piloting.</w:t>
            </w:r>
          </w:p>
        </w:tc>
      </w:tr>
    </w:tbl>
    <w:p w14:paraId="35D38708" w14:textId="77777777" w:rsidR="00A349BB" w:rsidRPr="00325A88" w:rsidRDefault="00A349BB" w:rsidP="00A349BB">
      <w:pPr>
        <w:autoSpaceDE w:val="0"/>
        <w:autoSpaceDN w:val="0"/>
        <w:adjustRightInd w:val="0"/>
        <w:spacing w:line="240" w:lineRule="auto"/>
        <w:ind w:left="705" w:hanging="563"/>
        <w:rPr>
          <w:i/>
          <w:lang w:val="en-GB"/>
        </w:rPr>
      </w:pPr>
    </w:p>
    <w:p w14:paraId="1DED7F1E" w14:textId="585E0655" w:rsidR="00A349BB" w:rsidRDefault="00A349BB" w:rsidP="00A349BB">
      <w:pPr>
        <w:autoSpaceDE w:val="0"/>
        <w:autoSpaceDN w:val="0"/>
        <w:adjustRightInd w:val="0"/>
        <w:spacing w:line="240" w:lineRule="auto"/>
        <w:ind w:left="705" w:hanging="563"/>
        <w:rPr>
          <w:i/>
          <w:lang w:val="en-GB"/>
        </w:rPr>
      </w:pPr>
      <w:r w:rsidRPr="00325A88">
        <w:rPr>
          <w:i/>
          <w:lang w:val="en-GB"/>
        </w:rPr>
        <w:t>Second lesson</w:t>
      </w:r>
    </w:p>
    <w:p w14:paraId="10A81776" w14:textId="0603A92D" w:rsidR="00D57D4E" w:rsidRPr="00D57D4E" w:rsidRDefault="00D57D4E" w:rsidP="00D57D4E">
      <w:pPr>
        <w:autoSpaceDE w:val="0"/>
        <w:autoSpaceDN w:val="0"/>
        <w:adjustRightInd w:val="0"/>
        <w:spacing w:line="240" w:lineRule="auto"/>
        <w:ind w:left="705" w:firstLine="4"/>
        <w:jc w:val="both"/>
        <w:rPr>
          <w:lang w:val="en-GB"/>
        </w:rPr>
      </w:pPr>
      <w:r>
        <w:rPr>
          <w:lang w:val="en-GB"/>
        </w:rPr>
        <w:t>In between the first and the second lesson, you could encourage pupils to observe the schoolyard in the break time during different days, and to collect some data. Taking pictures of the schoolyard in different locations, or from an elevated point (like a window or a balcony in an upper floor) could be helpful.</w:t>
      </w:r>
    </w:p>
    <w:tbl>
      <w:tblPr>
        <w:tblStyle w:val="TableGrid"/>
        <w:tblW w:w="0" w:type="auto"/>
        <w:tblInd w:w="250" w:type="dxa"/>
        <w:tblLook w:val="04A0" w:firstRow="1" w:lastRow="0" w:firstColumn="1" w:lastColumn="0" w:noHBand="0" w:noVBand="1"/>
      </w:tblPr>
      <w:tblGrid>
        <w:gridCol w:w="851"/>
        <w:gridCol w:w="8187"/>
      </w:tblGrid>
      <w:tr w:rsidR="00A349BB" w:rsidRPr="00DD3D9C" w14:paraId="4D4AF035" w14:textId="77777777" w:rsidTr="00325A88">
        <w:tc>
          <w:tcPr>
            <w:tcW w:w="851" w:type="dxa"/>
          </w:tcPr>
          <w:p w14:paraId="3B3258F9" w14:textId="7DD53F9C" w:rsidR="00A349BB" w:rsidRPr="00325A88" w:rsidRDefault="00325A88" w:rsidP="00325A88">
            <w:pPr>
              <w:autoSpaceDE w:val="0"/>
              <w:autoSpaceDN w:val="0"/>
              <w:adjustRightInd w:val="0"/>
              <w:rPr>
                <w:lang w:val="en-GB"/>
              </w:rPr>
            </w:pPr>
            <w:r w:rsidRPr="00325A88">
              <w:rPr>
                <w:lang w:val="en-GB"/>
              </w:rPr>
              <w:t>10</w:t>
            </w:r>
            <w:r w:rsidR="00A349BB" w:rsidRPr="00325A88">
              <w:rPr>
                <w:lang w:val="en-GB"/>
              </w:rPr>
              <w:t xml:space="preserve"> min</w:t>
            </w:r>
          </w:p>
        </w:tc>
        <w:tc>
          <w:tcPr>
            <w:tcW w:w="8187" w:type="dxa"/>
          </w:tcPr>
          <w:p w14:paraId="39355000" w14:textId="01141FF9" w:rsidR="00A349BB" w:rsidRPr="00325A88" w:rsidRDefault="00325A88" w:rsidP="00FC7EFA">
            <w:pPr>
              <w:autoSpaceDE w:val="0"/>
              <w:autoSpaceDN w:val="0"/>
              <w:adjustRightInd w:val="0"/>
              <w:rPr>
                <w:lang w:val="en-GB"/>
              </w:rPr>
            </w:pPr>
            <w:r w:rsidRPr="00325A88">
              <w:rPr>
                <w:lang w:val="en-GB"/>
              </w:rPr>
              <w:t xml:space="preserve">Start the lesson </w:t>
            </w:r>
            <w:r w:rsidR="006539E3">
              <w:rPr>
                <w:lang w:val="en-GB"/>
              </w:rPr>
              <w:t>by recalling</w:t>
            </w:r>
            <w:r w:rsidRPr="00325A88">
              <w:rPr>
                <w:lang w:val="en-GB"/>
              </w:rPr>
              <w:t xml:space="preserve"> the problem and giving a brief overvi</w:t>
            </w:r>
            <w:r w:rsidR="00FC7EFA">
              <w:rPr>
                <w:lang w:val="en-GB"/>
              </w:rPr>
              <w:t>ew of each group’s strategies. If you have the time, y</w:t>
            </w:r>
            <w:r w:rsidRPr="00325A88">
              <w:rPr>
                <w:lang w:val="en-GB"/>
              </w:rPr>
              <w:t>ou could invite groups to</w:t>
            </w:r>
            <w:r w:rsidR="00FC7EFA">
              <w:rPr>
                <w:lang w:val="en-GB"/>
              </w:rPr>
              <w:t xml:space="preserve"> briefly explain their plans.</w:t>
            </w:r>
          </w:p>
        </w:tc>
      </w:tr>
      <w:tr w:rsidR="00A349BB" w:rsidRPr="00DD3D9C" w14:paraId="605A3A97" w14:textId="77777777" w:rsidTr="00325A88">
        <w:tc>
          <w:tcPr>
            <w:tcW w:w="851" w:type="dxa"/>
          </w:tcPr>
          <w:p w14:paraId="4EEE03C9" w14:textId="6BC91F1C" w:rsidR="00A349BB" w:rsidRPr="00325A88" w:rsidRDefault="00D57D4E" w:rsidP="00325A88">
            <w:pPr>
              <w:autoSpaceDE w:val="0"/>
              <w:autoSpaceDN w:val="0"/>
              <w:adjustRightInd w:val="0"/>
              <w:rPr>
                <w:lang w:val="en-GB"/>
              </w:rPr>
            </w:pPr>
            <w:r>
              <w:rPr>
                <w:lang w:val="en-GB"/>
              </w:rPr>
              <w:t>45</w:t>
            </w:r>
            <w:r w:rsidR="00A349BB" w:rsidRPr="00325A88">
              <w:rPr>
                <w:lang w:val="en-GB"/>
              </w:rPr>
              <w:t xml:space="preserve"> min</w:t>
            </w:r>
          </w:p>
        </w:tc>
        <w:tc>
          <w:tcPr>
            <w:tcW w:w="8187" w:type="dxa"/>
          </w:tcPr>
          <w:p w14:paraId="1DBB7348" w14:textId="787EE03C" w:rsidR="00A349BB" w:rsidRDefault="008C7AD6" w:rsidP="00D57D4E">
            <w:pPr>
              <w:autoSpaceDE w:val="0"/>
              <w:autoSpaceDN w:val="0"/>
              <w:adjustRightInd w:val="0"/>
              <w:rPr>
                <w:lang w:val="en-GB"/>
              </w:rPr>
            </w:pPr>
            <w:r>
              <w:rPr>
                <w:lang w:val="en-GB"/>
              </w:rPr>
              <w:t>Enquiry process: pupils start piloting their plan. Depending on their ideas, they will be measuring the schoolyard (directly or using an online tool), they will be inquiring about the number of people per unit</w:t>
            </w:r>
            <w:r w:rsidR="00D57D4E">
              <w:rPr>
                <w:lang w:val="en-GB"/>
              </w:rPr>
              <w:t xml:space="preserve"> of area</w:t>
            </w:r>
            <w:r>
              <w:rPr>
                <w:lang w:val="en-GB"/>
              </w:rPr>
              <w:t>,</w:t>
            </w:r>
            <w:r w:rsidR="00D57D4E">
              <w:rPr>
                <w:lang w:val="en-GB"/>
              </w:rPr>
              <w:t xml:space="preserve"> and the density of people in the schoolyard.</w:t>
            </w:r>
          </w:p>
          <w:p w14:paraId="11C24BCD" w14:textId="77777777" w:rsidR="00D57D4E" w:rsidRDefault="00D57D4E" w:rsidP="00D57D4E">
            <w:pPr>
              <w:autoSpaceDE w:val="0"/>
              <w:autoSpaceDN w:val="0"/>
              <w:adjustRightInd w:val="0"/>
              <w:rPr>
                <w:lang w:val="en-GB"/>
              </w:rPr>
            </w:pPr>
            <w:r>
              <w:rPr>
                <w:lang w:val="en-GB"/>
              </w:rPr>
              <w:t>Finally, they will be doing their own calculations.</w:t>
            </w:r>
          </w:p>
          <w:p w14:paraId="6389FEA8" w14:textId="1A579312" w:rsidR="00FC7EFA" w:rsidRDefault="006539E3" w:rsidP="00094DE8">
            <w:pPr>
              <w:autoSpaceDE w:val="0"/>
              <w:autoSpaceDN w:val="0"/>
              <w:adjustRightInd w:val="0"/>
              <w:rPr>
                <w:lang w:val="en-GB"/>
              </w:rPr>
            </w:pPr>
            <w:r>
              <w:rPr>
                <w:lang w:val="en-GB"/>
              </w:rPr>
              <w:t xml:space="preserve">Pay attention to </w:t>
            </w:r>
            <w:r w:rsidR="00094DE8">
              <w:rPr>
                <w:lang w:val="en-GB"/>
              </w:rPr>
              <w:t>the hypothesis the</w:t>
            </w:r>
            <w:r>
              <w:rPr>
                <w:lang w:val="en-GB"/>
              </w:rPr>
              <w:t>y</w:t>
            </w:r>
            <w:r w:rsidR="00094DE8">
              <w:rPr>
                <w:lang w:val="en-GB"/>
              </w:rPr>
              <w:t xml:space="preserve"> make about the density of people in the schoolyard. It is important that they follow a realistic approach. Encourage them to experiment with themselves, and to consider that the density might vary from one area to another. </w:t>
            </w:r>
          </w:p>
          <w:p w14:paraId="47DF6609" w14:textId="3EAE335A" w:rsidR="00094DE8" w:rsidRPr="00325A88" w:rsidRDefault="00094DE8" w:rsidP="00094DE8">
            <w:pPr>
              <w:autoSpaceDE w:val="0"/>
              <w:autoSpaceDN w:val="0"/>
              <w:adjustRightInd w:val="0"/>
              <w:rPr>
                <w:lang w:val="en-GB"/>
              </w:rPr>
            </w:pPr>
            <w:r>
              <w:rPr>
                <w:lang w:val="en-GB"/>
              </w:rPr>
              <w:t>If a group is assuming a very unrealistic hypothesis you might consider intervening. However, it is interesting to let group works, and use the plenary</w:t>
            </w:r>
            <w:r w:rsidR="006539E3">
              <w:rPr>
                <w:lang w:val="en-GB"/>
              </w:rPr>
              <w:t xml:space="preserve"> time to draw their attention to</w:t>
            </w:r>
            <w:r>
              <w:rPr>
                <w:lang w:val="en-GB"/>
              </w:rPr>
              <w:t xml:space="preserve"> this. It is more than likely that very different results will be obtained at the end, which will redirect pupils thinking about the two main variables of the task: </w:t>
            </w:r>
            <w:r>
              <w:rPr>
                <w:lang w:val="en-GB"/>
              </w:rPr>
              <w:lastRenderedPageBreak/>
              <w:t>hypothesis about people’s density and calculation/estimation of the schoolyard’s area.</w:t>
            </w:r>
          </w:p>
        </w:tc>
      </w:tr>
    </w:tbl>
    <w:p w14:paraId="52ED3D31" w14:textId="77777777" w:rsidR="00D57D4E" w:rsidRDefault="00D57D4E" w:rsidP="00BB0948">
      <w:pPr>
        <w:autoSpaceDE w:val="0"/>
        <w:autoSpaceDN w:val="0"/>
        <w:adjustRightInd w:val="0"/>
        <w:spacing w:line="240" w:lineRule="auto"/>
        <w:ind w:left="705" w:hanging="705"/>
        <w:rPr>
          <w:lang w:val="en-GB"/>
        </w:rPr>
      </w:pPr>
    </w:p>
    <w:p w14:paraId="7EE85E6E" w14:textId="07D2F2B0" w:rsidR="002D75FA" w:rsidRPr="00325A88" w:rsidRDefault="00D57D4E" w:rsidP="00D57D4E">
      <w:pPr>
        <w:autoSpaceDE w:val="0"/>
        <w:autoSpaceDN w:val="0"/>
        <w:adjustRightInd w:val="0"/>
        <w:spacing w:line="240" w:lineRule="auto"/>
        <w:ind w:left="705" w:firstLine="4"/>
        <w:jc w:val="both"/>
        <w:rPr>
          <w:lang w:val="en-GB"/>
        </w:rPr>
      </w:pPr>
      <w:r>
        <w:rPr>
          <w:lang w:val="en-GB"/>
        </w:rPr>
        <w:t>If pupils are measuring the schoolyard themselves, they will probably need a third lesson. Depending on the time you can spend in this activity, you could consider using an online tool or even giving them this data.</w:t>
      </w:r>
      <w:r w:rsidR="007C1BED">
        <w:rPr>
          <w:lang w:val="en-GB"/>
        </w:rPr>
        <w:t xml:space="preserve"> You could also give them a map if they know how to work with scales.</w:t>
      </w:r>
      <w:r>
        <w:rPr>
          <w:lang w:val="en-GB"/>
        </w:rPr>
        <w:t xml:space="preserve"> However, </w:t>
      </w:r>
      <w:r w:rsidR="00ED6A20">
        <w:rPr>
          <w:lang w:val="en-GB"/>
        </w:rPr>
        <w:t>measuring an irregular real life area</w:t>
      </w:r>
      <w:r>
        <w:rPr>
          <w:lang w:val="en-GB"/>
        </w:rPr>
        <w:t xml:space="preserve"> is an </w:t>
      </w:r>
      <w:r w:rsidR="00ED6A20">
        <w:rPr>
          <w:lang w:val="en-GB"/>
        </w:rPr>
        <w:t xml:space="preserve">inquiry </w:t>
      </w:r>
      <w:r>
        <w:rPr>
          <w:lang w:val="en-GB"/>
        </w:rPr>
        <w:t>activity worth to consider, and very interesting</w:t>
      </w:r>
      <w:r w:rsidR="00ED6A20">
        <w:rPr>
          <w:lang w:val="en-GB"/>
        </w:rPr>
        <w:t>. It could be tackled as a</w:t>
      </w:r>
      <w:r>
        <w:rPr>
          <w:lang w:val="en-GB"/>
        </w:rPr>
        <w:t xml:space="preserve"> collaborative activity: first</w:t>
      </w:r>
      <w:r w:rsidR="00ED6A20">
        <w:rPr>
          <w:lang w:val="en-GB"/>
        </w:rPr>
        <w:t>,</w:t>
      </w:r>
      <w:r>
        <w:rPr>
          <w:lang w:val="en-GB"/>
        </w:rPr>
        <w:t xml:space="preserve"> </w:t>
      </w:r>
      <w:r w:rsidR="00ED6A20">
        <w:rPr>
          <w:lang w:val="en-GB"/>
        </w:rPr>
        <w:t xml:space="preserve">deciding how </w:t>
      </w:r>
      <w:r>
        <w:rPr>
          <w:lang w:val="en-GB"/>
        </w:rPr>
        <w:t xml:space="preserve">the </w:t>
      </w:r>
      <w:r w:rsidR="00ED6A20">
        <w:rPr>
          <w:lang w:val="en-GB"/>
        </w:rPr>
        <w:t>schoolyard could be divided into regular shapes; second,</w:t>
      </w:r>
      <w:r>
        <w:rPr>
          <w:lang w:val="en-GB"/>
        </w:rPr>
        <w:t xml:space="preserve"> each </w:t>
      </w:r>
      <w:r w:rsidR="00ED6A20">
        <w:rPr>
          <w:lang w:val="en-GB"/>
        </w:rPr>
        <w:t xml:space="preserve">pupil or </w:t>
      </w:r>
      <w:r>
        <w:rPr>
          <w:lang w:val="en-GB"/>
        </w:rPr>
        <w:t>group takes the responsibility</w:t>
      </w:r>
      <w:r w:rsidR="00ED6A20">
        <w:rPr>
          <w:lang w:val="en-GB"/>
        </w:rPr>
        <w:t xml:space="preserve"> over one of these shapes; finally, they put all their measurements together.</w:t>
      </w:r>
    </w:p>
    <w:p w14:paraId="63C22D81" w14:textId="67550EB6" w:rsidR="00D57D4E" w:rsidRDefault="00D57D4E" w:rsidP="00D57D4E">
      <w:pPr>
        <w:autoSpaceDE w:val="0"/>
        <w:autoSpaceDN w:val="0"/>
        <w:adjustRightInd w:val="0"/>
        <w:spacing w:line="240" w:lineRule="auto"/>
        <w:ind w:left="705" w:hanging="563"/>
        <w:rPr>
          <w:i/>
          <w:lang w:val="en-GB"/>
        </w:rPr>
      </w:pPr>
      <w:r>
        <w:rPr>
          <w:i/>
          <w:lang w:val="en-GB"/>
        </w:rPr>
        <w:t>Third</w:t>
      </w:r>
      <w:r w:rsidRPr="00325A88">
        <w:rPr>
          <w:i/>
          <w:lang w:val="en-GB"/>
        </w:rPr>
        <w:t xml:space="preserve"> lesson</w:t>
      </w:r>
    </w:p>
    <w:tbl>
      <w:tblPr>
        <w:tblStyle w:val="TableGrid"/>
        <w:tblW w:w="0" w:type="auto"/>
        <w:tblInd w:w="250" w:type="dxa"/>
        <w:tblLook w:val="04A0" w:firstRow="1" w:lastRow="0" w:firstColumn="1" w:lastColumn="0" w:noHBand="0" w:noVBand="1"/>
      </w:tblPr>
      <w:tblGrid>
        <w:gridCol w:w="851"/>
        <w:gridCol w:w="8187"/>
      </w:tblGrid>
      <w:tr w:rsidR="00D57D4E" w:rsidRPr="00325A88" w14:paraId="33DB4A49" w14:textId="77777777" w:rsidTr="00D57D4E">
        <w:tc>
          <w:tcPr>
            <w:tcW w:w="851" w:type="dxa"/>
          </w:tcPr>
          <w:p w14:paraId="0177123E" w14:textId="6E046035" w:rsidR="00D57D4E" w:rsidRPr="00325A88" w:rsidRDefault="00ED6A20" w:rsidP="00D57D4E">
            <w:pPr>
              <w:autoSpaceDE w:val="0"/>
              <w:autoSpaceDN w:val="0"/>
              <w:adjustRightInd w:val="0"/>
              <w:rPr>
                <w:lang w:val="en-GB"/>
              </w:rPr>
            </w:pPr>
            <w:r>
              <w:rPr>
                <w:lang w:val="en-GB"/>
              </w:rPr>
              <w:t>40</w:t>
            </w:r>
            <w:r w:rsidR="00D57D4E" w:rsidRPr="00325A88">
              <w:rPr>
                <w:lang w:val="en-GB"/>
              </w:rPr>
              <w:t xml:space="preserve"> min</w:t>
            </w:r>
          </w:p>
        </w:tc>
        <w:tc>
          <w:tcPr>
            <w:tcW w:w="8187" w:type="dxa"/>
          </w:tcPr>
          <w:p w14:paraId="500390EA" w14:textId="42B4EF54" w:rsidR="00D57D4E" w:rsidRPr="00325A88" w:rsidRDefault="00ED6A20" w:rsidP="00ED6A20">
            <w:pPr>
              <w:autoSpaceDE w:val="0"/>
              <w:autoSpaceDN w:val="0"/>
              <w:adjustRightInd w:val="0"/>
              <w:rPr>
                <w:lang w:val="en-GB"/>
              </w:rPr>
            </w:pPr>
            <w:r>
              <w:rPr>
                <w:lang w:val="en-GB"/>
              </w:rPr>
              <w:t xml:space="preserve">Group presentations: each group </w:t>
            </w:r>
            <w:r w:rsidR="007D5234">
              <w:rPr>
                <w:lang w:val="en-GB"/>
              </w:rPr>
              <w:t xml:space="preserve">of students </w:t>
            </w:r>
            <w:r>
              <w:rPr>
                <w:lang w:val="en-GB"/>
              </w:rPr>
              <w:t xml:space="preserve">presents both </w:t>
            </w:r>
            <w:r w:rsidR="007D5234">
              <w:rPr>
                <w:lang w:val="en-GB"/>
              </w:rPr>
              <w:t>their</w:t>
            </w:r>
            <w:r>
              <w:rPr>
                <w:lang w:val="en-GB"/>
              </w:rPr>
              <w:t xml:space="preserve"> method and the</w:t>
            </w:r>
            <w:r w:rsidR="007D5234">
              <w:rPr>
                <w:lang w:val="en-GB"/>
              </w:rPr>
              <w:t>ir</w:t>
            </w:r>
            <w:r>
              <w:rPr>
                <w:lang w:val="en-GB"/>
              </w:rPr>
              <w:t xml:space="preserve"> results. Other pupils can make questions and comments.</w:t>
            </w:r>
          </w:p>
        </w:tc>
      </w:tr>
      <w:tr w:rsidR="00D57D4E" w:rsidRPr="00DD3D9C" w14:paraId="18A5E5E6" w14:textId="77777777" w:rsidTr="00D57D4E">
        <w:tc>
          <w:tcPr>
            <w:tcW w:w="851" w:type="dxa"/>
          </w:tcPr>
          <w:p w14:paraId="7EBD9953" w14:textId="49005090" w:rsidR="00D57D4E" w:rsidRPr="00325A88" w:rsidRDefault="00ED6A20" w:rsidP="00D57D4E">
            <w:pPr>
              <w:autoSpaceDE w:val="0"/>
              <w:autoSpaceDN w:val="0"/>
              <w:adjustRightInd w:val="0"/>
              <w:rPr>
                <w:lang w:val="en-GB"/>
              </w:rPr>
            </w:pPr>
            <w:r>
              <w:rPr>
                <w:lang w:val="en-GB"/>
              </w:rPr>
              <w:t>15</w:t>
            </w:r>
            <w:r w:rsidR="00D57D4E" w:rsidRPr="00325A88">
              <w:rPr>
                <w:lang w:val="en-GB"/>
              </w:rPr>
              <w:t xml:space="preserve"> min</w:t>
            </w:r>
          </w:p>
        </w:tc>
        <w:tc>
          <w:tcPr>
            <w:tcW w:w="8187" w:type="dxa"/>
          </w:tcPr>
          <w:p w14:paraId="5BC7BCE1" w14:textId="7C7000F8" w:rsidR="00D57D4E" w:rsidRPr="00325A88" w:rsidRDefault="00ED6A20" w:rsidP="007D5234">
            <w:pPr>
              <w:autoSpaceDE w:val="0"/>
              <w:autoSpaceDN w:val="0"/>
              <w:adjustRightInd w:val="0"/>
              <w:rPr>
                <w:lang w:val="en-GB"/>
              </w:rPr>
            </w:pPr>
            <w:r>
              <w:rPr>
                <w:lang w:val="en-GB"/>
              </w:rPr>
              <w:t xml:space="preserve">Closing the activity: you as the teacher might consider closing the activity </w:t>
            </w:r>
            <w:r w:rsidR="007D5234">
              <w:rPr>
                <w:lang w:val="en-GB"/>
              </w:rPr>
              <w:t xml:space="preserve">offering an overview of students’ different approaches and </w:t>
            </w:r>
            <w:r>
              <w:rPr>
                <w:lang w:val="en-GB"/>
              </w:rPr>
              <w:t>solutions.</w:t>
            </w:r>
            <w:r w:rsidR="007C1BED">
              <w:rPr>
                <w:lang w:val="en-GB"/>
              </w:rPr>
              <w:t xml:space="preserve"> Also a final reflection about the whole task and its connections with the ‘world of work’.</w:t>
            </w:r>
          </w:p>
        </w:tc>
      </w:tr>
    </w:tbl>
    <w:p w14:paraId="56145C53" w14:textId="77777777" w:rsidR="00D4407D" w:rsidRDefault="00D4407D" w:rsidP="00D4407D">
      <w:pPr>
        <w:rPr>
          <w:b/>
          <w:lang w:val="en-GB"/>
        </w:rPr>
      </w:pPr>
    </w:p>
    <w:p w14:paraId="7A28DDE6" w14:textId="7949DCE3" w:rsidR="00D4407D" w:rsidRPr="00325A88" w:rsidRDefault="00D4407D" w:rsidP="00D4407D">
      <w:pPr>
        <w:rPr>
          <w:b/>
          <w:lang w:val="en-GB"/>
        </w:rPr>
      </w:pPr>
      <w:r>
        <w:rPr>
          <w:b/>
          <w:lang w:val="en-GB"/>
        </w:rPr>
        <w:t>Additional</w:t>
      </w:r>
      <w:r w:rsidRPr="00325A88">
        <w:rPr>
          <w:b/>
          <w:lang w:val="en-GB"/>
        </w:rPr>
        <w:t xml:space="preserve"> comments: </w:t>
      </w:r>
    </w:p>
    <w:p w14:paraId="036FF621" w14:textId="5940835B" w:rsidR="00C7504F" w:rsidRDefault="00D4407D" w:rsidP="00AC6C1E">
      <w:pPr>
        <w:shd w:val="clear" w:color="auto" w:fill="FFFFFF"/>
        <w:spacing w:before="100" w:beforeAutospacing="1" w:after="100" w:afterAutospacing="1" w:line="264" w:lineRule="auto"/>
        <w:jc w:val="both"/>
        <w:textAlignment w:val="baseline"/>
        <w:rPr>
          <w:lang w:val="en-GB"/>
        </w:rPr>
      </w:pPr>
      <w:r>
        <w:rPr>
          <w:lang w:val="en-GB"/>
        </w:rPr>
        <w:t>You could explore the same task from the perspective of a different ‘</w:t>
      </w:r>
      <w:r w:rsidR="00314226">
        <w:rPr>
          <w:lang w:val="en-GB"/>
        </w:rPr>
        <w:t>world</w:t>
      </w:r>
      <w:r>
        <w:rPr>
          <w:lang w:val="en-GB"/>
        </w:rPr>
        <w:t xml:space="preserve"> of work’</w:t>
      </w:r>
      <w:r w:rsidR="00570145">
        <w:rPr>
          <w:lang w:val="en-GB"/>
        </w:rPr>
        <w:t>. For instance, counting cells in a laboratory. The problem is similar, but the technique is different. There are many videos in YouTube that explains the process. For i</w:t>
      </w:r>
      <w:r w:rsidR="00AC6C1E">
        <w:rPr>
          <w:lang w:val="en-GB"/>
        </w:rPr>
        <w:t>nstance, you can have a look at</w:t>
      </w:r>
      <w:r w:rsidR="00570145">
        <w:rPr>
          <w:lang w:val="en-GB"/>
        </w:rPr>
        <w:t xml:space="preserve">: </w:t>
      </w:r>
      <w:hyperlink r:id="rId10" w:history="1">
        <w:r w:rsidR="00570145" w:rsidRPr="00BF06D0">
          <w:rPr>
            <w:rStyle w:val="Hyperlink"/>
            <w:lang w:val="en-GB"/>
          </w:rPr>
          <w:t>http://youtu.be/pP0xERLUhyc?list=PLTOMUJtTNzPtTfGf8Yg0HVdPXqEcdOs-Z</w:t>
        </w:r>
      </w:hyperlink>
    </w:p>
    <w:p w14:paraId="7584A58B" w14:textId="33130ECE" w:rsidR="00570145" w:rsidRDefault="00570145" w:rsidP="00AC6C1E">
      <w:pPr>
        <w:shd w:val="clear" w:color="auto" w:fill="FFFFFF"/>
        <w:spacing w:before="100" w:beforeAutospacing="1" w:after="100" w:afterAutospacing="1" w:line="264" w:lineRule="auto"/>
        <w:jc w:val="both"/>
        <w:textAlignment w:val="baseline"/>
        <w:rPr>
          <w:lang w:val="en-GB"/>
        </w:rPr>
      </w:pPr>
      <w:r>
        <w:rPr>
          <w:lang w:val="en-GB"/>
        </w:rPr>
        <w:t>Students could try to make sense of the</w:t>
      </w:r>
      <w:r w:rsidR="00AC6C1E">
        <w:rPr>
          <w:lang w:val="en-GB"/>
        </w:rPr>
        <w:t xml:space="preserve"> technique and the calculations behind. Even explaining similarities and differences between method like these, and the one that they have created. This activity is quite rich for collaboration between science and mathematics teachers.</w:t>
      </w:r>
    </w:p>
    <w:p w14:paraId="05C6042C" w14:textId="77777777" w:rsidR="00AC6C1E" w:rsidRPr="00325A88" w:rsidRDefault="00AC6C1E" w:rsidP="00D4407D">
      <w:pPr>
        <w:shd w:val="clear" w:color="auto" w:fill="FFFFFF"/>
        <w:spacing w:before="100" w:beforeAutospacing="1" w:after="100" w:afterAutospacing="1" w:line="264" w:lineRule="auto"/>
        <w:textAlignment w:val="baseline"/>
        <w:rPr>
          <w:rFonts w:ascii="Trebuchet MS" w:eastAsia="Times New Roman" w:hAnsi="Trebuchet MS" w:cs="Times New Roman"/>
          <w:color w:val="666666"/>
          <w:sz w:val="18"/>
          <w:szCs w:val="18"/>
          <w:lang w:val="en-GB" w:eastAsia="nb-NO"/>
        </w:rPr>
      </w:pPr>
    </w:p>
    <w:p w14:paraId="7941F2FA" w14:textId="77777777" w:rsidR="00C7504F" w:rsidRPr="00325A88" w:rsidRDefault="00C7504F" w:rsidP="00C7504F">
      <w:pPr>
        <w:rPr>
          <w:lang w:val="en-GB"/>
        </w:rPr>
      </w:pPr>
    </w:p>
    <w:sectPr w:rsidR="00C7504F" w:rsidRPr="00325A8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C5219" w14:textId="77777777" w:rsidR="00570145" w:rsidRDefault="00570145" w:rsidP="00D272BA">
      <w:pPr>
        <w:spacing w:after="0" w:line="240" w:lineRule="auto"/>
      </w:pPr>
      <w:r>
        <w:separator/>
      </w:r>
    </w:p>
  </w:endnote>
  <w:endnote w:type="continuationSeparator" w:id="0">
    <w:p w14:paraId="7B89026B" w14:textId="77777777" w:rsidR="00570145" w:rsidRDefault="00570145"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CA8B0" w14:textId="77777777" w:rsidR="008264B4" w:rsidRPr="001358B5" w:rsidRDefault="008264B4" w:rsidP="008264B4">
    <w:pPr>
      <w:pStyle w:val="Footer"/>
      <w:rPr>
        <w:i/>
        <w:sz w:val="16"/>
        <w:szCs w:val="16"/>
        <w:lang w:val="fr-FR"/>
      </w:rPr>
    </w:pPr>
    <w:r w:rsidRPr="001358B5">
      <w:rPr>
        <w:i/>
        <w:sz w:val="16"/>
        <w:szCs w:val="16"/>
        <w:lang w:val="fr-FR"/>
      </w:rPr>
      <w:t xml:space="preserve">CC BY-SA </w:t>
    </w:r>
    <w:proofErr w:type="spellStart"/>
    <w:r w:rsidRPr="001358B5">
      <w:rPr>
        <w:i/>
        <w:sz w:val="16"/>
        <w:szCs w:val="16"/>
        <w:lang w:val="fr-FR"/>
      </w:rPr>
      <w:t>mascil</w:t>
    </w:r>
    <w:proofErr w:type="spellEnd"/>
    <w:r w:rsidRPr="001358B5">
      <w:rPr>
        <w:i/>
        <w:sz w:val="16"/>
        <w:szCs w:val="16"/>
        <w:lang w:val="fr-FR"/>
      </w:rPr>
      <w:t xml:space="preserve"> consortium 2014</w:t>
    </w:r>
  </w:p>
  <w:p w14:paraId="40D05FF9" w14:textId="77777777" w:rsidR="008264B4" w:rsidRPr="001358B5" w:rsidRDefault="008264B4" w:rsidP="008264B4">
    <w:pPr>
      <w:pStyle w:val="Footer"/>
      <w:rPr>
        <w:sz w:val="16"/>
        <w:szCs w:val="16"/>
        <w:lang w:val="fr-FR"/>
      </w:rPr>
    </w:pPr>
  </w:p>
  <w:p w14:paraId="346183B2" w14:textId="05836CFA" w:rsidR="00570145" w:rsidRPr="005D792B" w:rsidRDefault="008264B4" w:rsidP="005D792B">
    <w:pPr>
      <w:pStyle w:val="Footer"/>
      <w:rPr>
        <w:sz w:val="16"/>
        <w:szCs w:val="16"/>
        <w:lang w:val="en-US"/>
      </w:rPr>
    </w:pPr>
    <w:r>
      <w:rPr>
        <w:noProof/>
        <w:lang w:val="nl-NL" w:eastAsia="nl-NL"/>
      </w:rPr>
      <w:drawing>
        <wp:anchor distT="0" distB="0" distL="114300" distR="114300" simplePos="0" relativeHeight="251659264" behindDoc="0" locked="0" layoutInCell="1" allowOverlap="1" wp14:anchorId="09C93E35" wp14:editId="08641CDF">
          <wp:simplePos x="0" y="0"/>
          <wp:positionH relativeFrom="margin">
            <wp:posOffset>5561330</wp:posOffset>
          </wp:positionH>
          <wp:positionV relativeFrom="margin">
            <wp:posOffset>8832215</wp:posOffset>
          </wp:positionV>
          <wp:extent cx="517525" cy="337820"/>
          <wp:effectExtent l="0" t="0" r="0" b="5080"/>
          <wp:wrapSquare wrapText="bothSides"/>
          <wp:docPr id="6"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92B">
      <w:rPr>
        <w:sz w:val="16"/>
        <w:szCs w:val="16"/>
      </w:rPr>
      <w:t>The mascil project has received funding from the European Union’s Seventh Framework Programme for research, technological development and demonstration under grant agreement no 320</w:t>
    </w:r>
    <w:r>
      <w:rPr>
        <w:sz w:val="16"/>
        <w:szCs w:val="16"/>
      </w:rPr>
      <w:t> </w:t>
    </w:r>
    <w:r w:rsidRPr="005D792B">
      <w:rPr>
        <w:sz w:val="16"/>
        <w:szCs w:val="16"/>
      </w:rPr>
      <w:t>693</w:t>
    </w:r>
    <w:r>
      <w:rPr>
        <w:noProof/>
        <w:lang w:val="nl-NL" w:eastAsia="nl-NL"/>
      </w:rPr>
      <w:drawing>
        <wp:anchor distT="0" distB="0" distL="114300" distR="114300" simplePos="0" relativeHeight="251661312" behindDoc="0" locked="0" layoutInCell="1" allowOverlap="1" wp14:anchorId="03B45189" wp14:editId="37A8A2ED">
          <wp:simplePos x="0" y="0"/>
          <wp:positionH relativeFrom="margin">
            <wp:posOffset>6253480</wp:posOffset>
          </wp:positionH>
          <wp:positionV relativeFrom="margin">
            <wp:posOffset>9550400</wp:posOffset>
          </wp:positionV>
          <wp:extent cx="517525" cy="337820"/>
          <wp:effectExtent l="0" t="0" r="0" b="5080"/>
          <wp:wrapSquare wrapText="bothSides"/>
          <wp:docPr id="2"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0288" behindDoc="0" locked="0" layoutInCell="1" allowOverlap="1" wp14:anchorId="5B7F33BD" wp14:editId="39F0CB1A">
          <wp:simplePos x="0" y="0"/>
          <wp:positionH relativeFrom="margin">
            <wp:posOffset>6253480</wp:posOffset>
          </wp:positionH>
          <wp:positionV relativeFrom="margin">
            <wp:posOffset>9550400</wp:posOffset>
          </wp:positionV>
          <wp:extent cx="517525" cy="337820"/>
          <wp:effectExtent l="0" t="0" r="0" b="5080"/>
          <wp:wrapSquare wrapText="bothSides"/>
          <wp:docPr id="3"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6F8EC" w14:textId="77777777" w:rsidR="00570145" w:rsidRDefault="00570145" w:rsidP="00D272BA">
      <w:pPr>
        <w:spacing w:after="0" w:line="240" w:lineRule="auto"/>
      </w:pPr>
      <w:r>
        <w:separator/>
      </w:r>
    </w:p>
  </w:footnote>
  <w:footnote w:type="continuationSeparator" w:id="0">
    <w:p w14:paraId="0F2D4179" w14:textId="77777777" w:rsidR="00570145" w:rsidRDefault="00570145"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B6054" w14:textId="77777777" w:rsidR="00570145" w:rsidRDefault="00570145" w:rsidP="00F70AC8">
    <w:pPr>
      <w:pStyle w:val="Header"/>
      <w:spacing w:after="240"/>
      <w:jc w:val="right"/>
    </w:pPr>
    <w:r>
      <w:t xml:space="preserve"> </w:t>
    </w:r>
    <w:r>
      <w:tab/>
    </w:r>
    <w:r>
      <w:tab/>
      <w:t xml:space="preserve"> </w:t>
    </w:r>
    <w:r>
      <w:rPr>
        <w:rFonts w:ascii="Arial" w:hAnsi="Arial" w:cs="Arial"/>
        <w:b/>
        <w:noProof/>
        <w:sz w:val="32"/>
        <w:szCs w:val="32"/>
        <w:lang w:val="nl-NL" w:eastAsia="nl-NL"/>
      </w:rPr>
      <w:drawing>
        <wp:inline distT="0" distB="0" distL="0" distR="0" wp14:anchorId="09D22979" wp14:editId="5E8DCE23">
          <wp:extent cx="919697" cy="474452"/>
          <wp:effectExtent l="0" t="0" r="0" b="1905"/>
          <wp:docPr id="5"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66" cy="4746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978"/>
    <w:multiLevelType w:val="hybridMultilevel"/>
    <w:tmpl w:val="89922D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670C4"/>
    <w:multiLevelType w:val="hybridMultilevel"/>
    <w:tmpl w:val="B080B84E"/>
    <w:lvl w:ilvl="0" w:tplc="D3E81E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5C7A0F11"/>
    <w:multiLevelType w:val="hybridMultilevel"/>
    <w:tmpl w:val="ABF8ECD8"/>
    <w:lvl w:ilvl="0" w:tplc="E71CDE0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nsid w:val="6E5915DD"/>
    <w:multiLevelType w:val="hybridMultilevel"/>
    <w:tmpl w:val="0E624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6"/>
  </w:num>
  <w:num w:numId="5">
    <w:abstractNumId w:val="2"/>
  </w:num>
  <w:num w:numId="6">
    <w:abstractNumId w:val="5"/>
  </w:num>
  <w:num w:numId="7">
    <w:abstractNumId w:val="1"/>
  </w:num>
  <w:num w:numId="8">
    <w:abstractNumId w:val="11"/>
  </w:num>
  <w:num w:numId="9">
    <w:abstractNumId w:val="9"/>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052E2C"/>
    <w:rsid w:val="00094DE8"/>
    <w:rsid w:val="001949CE"/>
    <w:rsid w:val="001C2156"/>
    <w:rsid w:val="00247C9F"/>
    <w:rsid w:val="002A3841"/>
    <w:rsid w:val="002B6193"/>
    <w:rsid w:val="002D75FA"/>
    <w:rsid w:val="00314226"/>
    <w:rsid w:val="00325A88"/>
    <w:rsid w:val="003C1FCB"/>
    <w:rsid w:val="0042562E"/>
    <w:rsid w:val="004C32A2"/>
    <w:rsid w:val="004D1849"/>
    <w:rsid w:val="004D7837"/>
    <w:rsid w:val="005216E1"/>
    <w:rsid w:val="00527EAA"/>
    <w:rsid w:val="00570145"/>
    <w:rsid w:val="00585D54"/>
    <w:rsid w:val="005D792B"/>
    <w:rsid w:val="005F62F6"/>
    <w:rsid w:val="0064252D"/>
    <w:rsid w:val="006539E3"/>
    <w:rsid w:val="006C1E7A"/>
    <w:rsid w:val="006F18D8"/>
    <w:rsid w:val="007512CB"/>
    <w:rsid w:val="007C1BED"/>
    <w:rsid w:val="007D5234"/>
    <w:rsid w:val="00822445"/>
    <w:rsid w:val="008264B4"/>
    <w:rsid w:val="00832388"/>
    <w:rsid w:val="00892850"/>
    <w:rsid w:val="008C7AD6"/>
    <w:rsid w:val="00926232"/>
    <w:rsid w:val="00A218CA"/>
    <w:rsid w:val="00A349BB"/>
    <w:rsid w:val="00A678E0"/>
    <w:rsid w:val="00A77E84"/>
    <w:rsid w:val="00AC6C1E"/>
    <w:rsid w:val="00B76A79"/>
    <w:rsid w:val="00BA2C6B"/>
    <w:rsid w:val="00BB0948"/>
    <w:rsid w:val="00BB21C7"/>
    <w:rsid w:val="00C7504F"/>
    <w:rsid w:val="00C87E45"/>
    <w:rsid w:val="00D254E9"/>
    <w:rsid w:val="00D272BA"/>
    <w:rsid w:val="00D327B7"/>
    <w:rsid w:val="00D41E9C"/>
    <w:rsid w:val="00D41F8A"/>
    <w:rsid w:val="00D4407D"/>
    <w:rsid w:val="00D57D4E"/>
    <w:rsid w:val="00DD3D9C"/>
    <w:rsid w:val="00DE6CE3"/>
    <w:rsid w:val="00ED6A20"/>
    <w:rsid w:val="00F63932"/>
    <w:rsid w:val="00F70AC8"/>
    <w:rsid w:val="00FC7EFA"/>
    <w:rsid w:val="00FE4AC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A9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48"/>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leGrid">
    <w:name w:val="Table Grid"/>
    <w:basedOn w:val="TableNormal"/>
    <w:uiPriority w:val="59"/>
    <w:rsid w:val="004D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E45"/>
    <w:rPr>
      <w:sz w:val="18"/>
      <w:szCs w:val="18"/>
    </w:rPr>
  </w:style>
  <w:style w:type="paragraph" w:styleId="CommentText">
    <w:name w:val="annotation text"/>
    <w:basedOn w:val="Normal"/>
    <w:link w:val="CommentTextChar"/>
    <w:uiPriority w:val="99"/>
    <w:semiHidden/>
    <w:unhideWhenUsed/>
    <w:rsid w:val="00C87E45"/>
    <w:pPr>
      <w:spacing w:line="240" w:lineRule="auto"/>
    </w:pPr>
    <w:rPr>
      <w:sz w:val="24"/>
      <w:szCs w:val="24"/>
    </w:rPr>
  </w:style>
  <w:style w:type="character" w:customStyle="1" w:styleId="CommentTextChar">
    <w:name w:val="Comment Text Char"/>
    <w:basedOn w:val="DefaultParagraphFont"/>
    <w:link w:val="CommentText"/>
    <w:uiPriority w:val="99"/>
    <w:semiHidden/>
    <w:rsid w:val="00C87E45"/>
    <w:rPr>
      <w:sz w:val="24"/>
      <w:szCs w:val="24"/>
    </w:rPr>
  </w:style>
  <w:style w:type="paragraph" w:styleId="CommentSubject">
    <w:name w:val="annotation subject"/>
    <w:basedOn w:val="CommentText"/>
    <w:next w:val="CommentText"/>
    <w:link w:val="CommentSubjectChar"/>
    <w:uiPriority w:val="99"/>
    <w:semiHidden/>
    <w:unhideWhenUsed/>
    <w:rsid w:val="00C87E45"/>
    <w:rPr>
      <w:b/>
      <w:bCs/>
      <w:sz w:val="20"/>
      <w:szCs w:val="20"/>
    </w:rPr>
  </w:style>
  <w:style w:type="character" w:customStyle="1" w:styleId="CommentSubjectChar">
    <w:name w:val="Comment Subject Char"/>
    <w:basedOn w:val="CommentTextChar"/>
    <w:link w:val="CommentSubject"/>
    <w:uiPriority w:val="99"/>
    <w:semiHidden/>
    <w:rsid w:val="00C87E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48"/>
  </w:style>
  <w:style w:type="paragraph" w:styleId="Heading1">
    <w:name w:val="heading 1"/>
    <w:basedOn w:val="Normal"/>
    <w:next w:val="Normal"/>
    <w:link w:val="Heading1Char"/>
    <w:uiPriority w:val="9"/>
    <w:qFormat/>
    <w:rsid w:val="00D27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4C32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72BA"/>
  </w:style>
  <w:style w:type="paragraph" w:styleId="Footer">
    <w:name w:val="footer"/>
    <w:basedOn w:val="Normal"/>
    <w:link w:val="FooterChar"/>
    <w:uiPriority w:val="99"/>
    <w:unhideWhenUsed/>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72BA"/>
  </w:style>
  <w:style w:type="paragraph" w:styleId="BalloonText">
    <w:name w:val="Balloon Text"/>
    <w:basedOn w:val="Normal"/>
    <w:link w:val="BalloonTextChar"/>
    <w:uiPriority w:val="99"/>
    <w:semiHidden/>
    <w:unhideWhenUsed/>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2BA"/>
    <w:rPr>
      <w:rFonts w:ascii="Tahoma" w:hAnsi="Tahoma" w:cs="Tahoma"/>
      <w:sz w:val="16"/>
      <w:szCs w:val="16"/>
    </w:rPr>
  </w:style>
  <w:style w:type="character" w:customStyle="1" w:styleId="Heading1Char">
    <w:name w:val="Heading 1 Char"/>
    <w:basedOn w:val="DefaultParagraphFont"/>
    <w:link w:val="Heading1"/>
    <w:uiPriority w:val="9"/>
    <w:rsid w:val="00D272BA"/>
    <w:rPr>
      <w:rFonts w:asciiTheme="majorHAnsi" w:eastAsiaTheme="majorEastAsia" w:hAnsiTheme="majorHAnsi" w:cstheme="majorBidi"/>
      <w:b/>
      <w:bCs/>
      <w:color w:val="365F91" w:themeColor="accent1" w:themeShade="BF"/>
      <w:sz w:val="28"/>
      <w:szCs w:val="28"/>
    </w:rPr>
  </w:style>
  <w:style w:type="character" w:customStyle="1" w:styleId="kop">
    <w:name w:val="kop"/>
    <w:basedOn w:val="DefaultParagraphFont"/>
    <w:rsid w:val="00D272BA"/>
    <w:rPr>
      <w:b/>
      <w:bCs/>
      <w:color w:val="666666"/>
      <w:sz w:val="22"/>
      <w:szCs w:val="22"/>
    </w:rPr>
  </w:style>
  <w:style w:type="character" w:customStyle="1" w:styleId="Heading2Char">
    <w:name w:val="Heading 2 Char"/>
    <w:basedOn w:val="DefaultParagraphFont"/>
    <w:link w:val="Heading2"/>
    <w:uiPriority w:val="9"/>
    <w:rsid w:val="00D272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272BA"/>
    <w:pPr>
      <w:ind w:left="720"/>
      <w:contextualSpacing/>
    </w:pPr>
  </w:style>
  <w:style w:type="character" w:customStyle="1" w:styleId="subkop">
    <w:name w:val="subkop"/>
    <w:basedOn w:val="DefaultParagraphFont"/>
    <w:rsid w:val="00D272BA"/>
    <w:rPr>
      <w:b/>
      <w:bCs/>
      <w:color w:val="666666"/>
      <w:sz w:val="18"/>
      <w:szCs w:val="18"/>
    </w:rPr>
  </w:style>
  <w:style w:type="character" w:customStyle="1" w:styleId="Heading5Char">
    <w:name w:val="Heading 5 Char"/>
    <w:basedOn w:val="DefaultParagraphFont"/>
    <w:link w:val="Heading5"/>
    <w:uiPriority w:val="9"/>
    <w:semiHidden/>
    <w:rsid w:val="004C32A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2A2"/>
    <w:rPr>
      <w:strike w:val="0"/>
      <w:dstrike w:val="0"/>
      <w:color w:val="CC0000"/>
      <w:u w:val="none"/>
      <w:effect w:val="none"/>
    </w:rPr>
  </w:style>
  <w:style w:type="paragraph" w:styleId="NormalWeb">
    <w:name w:val="Normal (Web)"/>
    <w:basedOn w:val="Normal"/>
    <w:uiPriority w:val="99"/>
    <w:semiHidden/>
    <w:unhideWhenUsed/>
    <w:rsid w:val="00C7504F"/>
    <w:pPr>
      <w:spacing w:before="100" w:beforeAutospacing="1" w:after="100" w:afterAutospacing="1" w:line="240" w:lineRule="auto"/>
    </w:pPr>
    <w:rPr>
      <w:rFonts w:ascii="Trebuchet MS" w:eastAsia="Times New Roman" w:hAnsi="Trebuchet MS" w:cs="Times New Roman"/>
      <w:sz w:val="18"/>
      <w:szCs w:val="18"/>
      <w:lang w:eastAsia="nb-NO"/>
    </w:rPr>
  </w:style>
  <w:style w:type="table" w:styleId="TableGrid">
    <w:name w:val="Table Grid"/>
    <w:basedOn w:val="TableNormal"/>
    <w:uiPriority w:val="59"/>
    <w:rsid w:val="004D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E45"/>
    <w:rPr>
      <w:sz w:val="18"/>
      <w:szCs w:val="18"/>
    </w:rPr>
  </w:style>
  <w:style w:type="paragraph" w:styleId="CommentText">
    <w:name w:val="annotation text"/>
    <w:basedOn w:val="Normal"/>
    <w:link w:val="CommentTextChar"/>
    <w:uiPriority w:val="99"/>
    <w:semiHidden/>
    <w:unhideWhenUsed/>
    <w:rsid w:val="00C87E45"/>
    <w:pPr>
      <w:spacing w:line="240" w:lineRule="auto"/>
    </w:pPr>
    <w:rPr>
      <w:sz w:val="24"/>
      <w:szCs w:val="24"/>
    </w:rPr>
  </w:style>
  <w:style w:type="character" w:customStyle="1" w:styleId="CommentTextChar">
    <w:name w:val="Comment Text Char"/>
    <w:basedOn w:val="DefaultParagraphFont"/>
    <w:link w:val="CommentText"/>
    <w:uiPriority w:val="99"/>
    <w:semiHidden/>
    <w:rsid w:val="00C87E45"/>
    <w:rPr>
      <w:sz w:val="24"/>
      <w:szCs w:val="24"/>
    </w:rPr>
  </w:style>
  <w:style w:type="paragraph" w:styleId="CommentSubject">
    <w:name w:val="annotation subject"/>
    <w:basedOn w:val="CommentText"/>
    <w:next w:val="CommentText"/>
    <w:link w:val="CommentSubjectChar"/>
    <w:uiPriority w:val="99"/>
    <w:semiHidden/>
    <w:unhideWhenUsed/>
    <w:rsid w:val="00C87E45"/>
    <w:rPr>
      <w:b/>
      <w:bCs/>
      <w:sz w:val="20"/>
      <w:szCs w:val="20"/>
    </w:rPr>
  </w:style>
  <w:style w:type="character" w:customStyle="1" w:styleId="CommentSubjectChar">
    <w:name w:val="Comment Subject Char"/>
    <w:basedOn w:val="CommentTextChar"/>
    <w:link w:val="CommentSubject"/>
    <w:uiPriority w:val="99"/>
    <w:semiHidden/>
    <w:rsid w:val="00C87E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302">
      <w:bodyDiv w:val="1"/>
      <w:marLeft w:val="0"/>
      <w:marRight w:val="0"/>
      <w:marTop w:val="0"/>
      <w:marBottom w:val="0"/>
      <w:divBdr>
        <w:top w:val="none" w:sz="0" w:space="0" w:color="auto"/>
        <w:left w:val="none" w:sz="0" w:space="0" w:color="auto"/>
        <w:bottom w:val="none" w:sz="0" w:space="0" w:color="auto"/>
        <w:right w:val="none" w:sz="0" w:space="0" w:color="auto"/>
      </w:divBdr>
    </w:div>
    <w:div w:id="437220412">
      <w:bodyDiv w:val="1"/>
      <w:marLeft w:val="480"/>
      <w:marRight w:val="480"/>
      <w:marTop w:val="0"/>
      <w:marBottom w:val="0"/>
      <w:divBdr>
        <w:top w:val="none" w:sz="0" w:space="0" w:color="auto"/>
        <w:left w:val="none" w:sz="0" w:space="0" w:color="auto"/>
        <w:bottom w:val="none" w:sz="0" w:space="0" w:color="auto"/>
        <w:right w:val="none" w:sz="0" w:space="0" w:color="auto"/>
      </w:divBdr>
      <w:divsChild>
        <w:div w:id="2031641601">
          <w:marLeft w:val="0"/>
          <w:marRight w:val="0"/>
          <w:marTop w:val="0"/>
          <w:marBottom w:val="0"/>
          <w:divBdr>
            <w:top w:val="none" w:sz="0" w:space="0" w:color="auto"/>
            <w:left w:val="none" w:sz="0" w:space="0" w:color="auto"/>
            <w:bottom w:val="none" w:sz="0" w:space="0" w:color="auto"/>
            <w:right w:val="none" w:sz="0" w:space="0" w:color="auto"/>
          </w:divBdr>
          <w:divsChild>
            <w:div w:id="268315743">
              <w:marLeft w:val="30"/>
              <w:marRight w:val="30"/>
              <w:marTop w:val="30"/>
              <w:marBottom w:val="30"/>
              <w:divBdr>
                <w:top w:val="none" w:sz="0" w:space="0" w:color="auto"/>
                <w:left w:val="none" w:sz="0" w:space="0" w:color="auto"/>
                <w:bottom w:val="none" w:sz="0" w:space="0" w:color="auto"/>
                <w:right w:val="none" w:sz="0" w:space="0" w:color="auto"/>
              </w:divBdr>
              <w:divsChild>
                <w:div w:id="30936262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849031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41885217">
          <w:marLeft w:val="0"/>
          <w:marRight w:val="0"/>
          <w:marTop w:val="0"/>
          <w:marBottom w:val="0"/>
          <w:divBdr>
            <w:top w:val="none" w:sz="0" w:space="0" w:color="auto"/>
            <w:left w:val="none" w:sz="0" w:space="0" w:color="auto"/>
            <w:bottom w:val="none" w:sz="0" w:space="0" w:color="auto"/>
            <w:right w:val="none" w:sz="0" w:space="0" w:color="auto"/>
          </w:divBdr>
          <w:divsChild>
            <w:div w:id="406651346">
              <w:marLeft w:val="30"/>
              <w:marRight w:val="30"/>
              <w:marTop w:val="30"/>
              <w:marBottom w:val="30"/>
              <w:divBdr>
                <w:top w:val="none" w:sz="0" w:space="0" w:color="auto"/>
                <w:left w:val="none" w:sz="0" w:space="0" w:color="auto"/>
                <w:bottom w:val="none" w:sz="0" w:space="0" w:color="auto"/>
                <w:right w:val="none" w:sz="0" w:space="0" w:color="auto"/>
              </w:divBdr>
              <w:divsChild>
                <w:div w:id="135294814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553616104">
      <w:bodyDiv w:val="1"/>
      <w:marLeft w:val="480"/>
      <w:marRight w:val="480"/>
      <w:marTop w:val="0"/>
      <w:marBottom w:val="0"/>
      <w:divBdr>
        <w:top w:val="none" w:sz="0" w:space="0" w:color="auto"/>
        <w:left w:val="none" w:sz="0" w:space="0" w:color="auto"/>
        <w:bottom w:val="none" w:sz="0" w:space="0" w:color="auto"/>
        <w:right w:val="none" w:sz="0" w:space="0" w:color="auto"/>
      </w:divBdr>
      <w:divsChild>
        <w:div w:id="141389691">
          <w:marLeft w:val="0"/>
          <w:marRight w:val="0"/>
          <w:marTop w:val="0"/>
          <w:marBottom w:val="0"/>
          <w:divBdr>
            <w:top w:val="none" w:sz="0" w:space="0" w:color="auto"/>
            <w:left w:val="none" w:sz="0" w:space="0" w:color="auto"/>
            <w:bottom w:val="none" w:sz="0" w:space="0" w:color="auto"/>
            <w:right w:val="none" w:sz="0" w:space="0" w:color="auto"/>
          </w:divBdr>
          <w:divsChild>
            <w:div w:id="1698657809">
              <w:marLeft w:val="30"/>
              <w:marRight w:val="30"/>
              <w:marTop w:val="30"/>
              <w:marBottom w:val="30"/>
              <w:divBdr>
                <w:top w:val="none" w:sz="0" w:space="0" w:color="auto"/>
                <w:left w:val="none" w:sz="0" w:space="0" w:color="auto"/>
                <w:bottom w:val="none" w:sz="0" w:space="0" w:color="auto"/>
                <w:right w:val="none" w:sz="0" w:space="0" w:color="auto"/>
              </w:divBdr>
              <w:divsChild>
                <w:div w:id="120424868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772895817">
      <w:bodyDiv w:val="1"/>
      <w:marLeft w:val="480"/>
      <w:marRight w:val="480"/>
      <w:marTop w:val="0"/>
      <w:marBottom w:val="0"/>
      <w:divBdr>
        <w:top w:val="none" w:sz="0" w:space="0" w:color="auto"/>
        <w:left w:val="none" w:sz="0" w:space="0" w:color="auto"/>
        <w:bottom w:val="none" w:sz="0" w:space="0" w:color="auto"/>
        <w:right w:val="none" w:sz="0" w:space="0" w:color="auto"/>
      </w:divBdr>
      <w:divsChild>
        <w:div w:id="684402874">
          <w:marLeft w:val="0"/>
          <w:marRight w:val="0"/>
          <w:marTop w:val="0"/>
          <w:marBottom w:val="0"/>
          <w:divBdr>
            <w:top w:val="none" w:sz="0" w:space="0" w:color="auto"/>
            <w:left w:val="none" w:sz="0" w:space="0" w:color="auto"/>
            <w:bottom w:val="none" w:sz="0" w:space="0" w:color="auto"/>
            <w:right w:val="none" w:sz="0" w:space="0" w:color="auto"/>
          </w:divBdr>
          <w:divsChild>
            <w:div w:id="1747216691">
              <w:marLeft w:val="30"/>
              <w:marRight w:val="30"/>
              <w:marTop w:val="30"/>
              <w:marBottom w:val="30"/>
              <w:divBdr>
                <w:top w:val="none" w:sz="0" w:space="0" w:color="auto"/>
                <w:left w:val="none" w:sz="0" w:space="0" w:color="auto"/>
                <w:bottom w:val="none" w:sz="0" w:space="0" w:color="auto"/>
                <w:right w:val="none" w:sz="0" w:space="0" w:color="auto"/>
              </w:divBdr>
              <w:divsChild>
                <w:div w:id="11529905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106920460">
      <w:bodyDiv w:val="1"/>
      <w:marLeft w:val="480"/>
      <w:marRight w:val="480"/>
      <w:marTop w:val="0"/>
      <w:marBottom w:val="0"/>
      <w:divBdr>
        <w:top w:val="none" w:sz="0" w:space="0" w:color="auto"/>
        <w:left w:val="none" w:sz="0" w:space="0" w:color="auto"/>
        <w:bottom w:val="none" w:sz="0" w:space="0" w:color="auto"/>
        <w:right w:val="none" w:sz="0" w:space="0" w:color="auto"/>
      </w:divBdr>
      <w:divsChild>
        <w:div w:id="1207597745">
          <w:marLeft w:val="0"/>
          <w:marRight w:val="0"/>
          <w:marTop w:val="0"/>
          <w:marBottom w:val="0"/>
          <w:divBdr>
            <w:top w:val="none" w:sz="0" w:space="0" w:color="auto"/>
            <w:left w:val="none" w:sz="0" w:space="0" w:color="auto"/>
            <w:bottom w:val="none" w:sz="0" w:space="0" w:color="auto"/>
            <w:right w:val="none" w:sz="0" w:space="0" w:color="auto"/>
          </w:divBdr>
          <w:divsChild>
            <w:div w:id="583417986">
              <w:marLeft w:val="30"/>
              <w:marRight w:val="30"/>
              <w:marTop w:val="30"/>
              <w:marBottom w:val="30"/>
              <w:divBdr>
                <w:top w:val="none" w:sz="0" w:space="0" w:color="auto"/>
                <w:left w:val="none" w:sz="0" w:space="0" w:color="auto"/>
                <w:bottom w:val="none" w:sz="0" w:space="0" w:color="auto"/>
                <w:right w:val="none" w:sz="0" w:space="0" w:color="auto"/>
              </w:divBdr>
              <w:divsChild>
                <w:div w:id="116905690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youtu.be/pP0xERLUhyc?list=PLTOMUJtTNzPtTfGf8Yg0HVdPXqEcdOs-Z" TargetMode="External"/><Relationship Id="rId4" Type="http://schemas.openxmlformats.org/officeDocument/2006/relationships/settings" Target="settings.xml"/><Relationship Id="rId9" Type="http://schemas.openxmlformats.org/officeDocument/2006/relationships/hyperlink" Target="http://www.gravoplex.com/Planimeter/GMapPlanimeter.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7782</Characters>
  <Application>Microsoft Office Word</Application>
  <DocSecurity>0</DocSecurity>
  <Lines>64</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Sør-Trøndelag</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Dahl</dc:creator>
  <cp:lastModifiedBy>Abels, Mieke</cp:lastModifiedBy>
  <cp:revision>3</cp:revision>
  <cp:lastPrinted>2014-09-15T06:43:00Z</cp:lastPrinted>
  <dcterms:created xsi:type="dcterms:W3CDTF">2014-12-08T15:00:00Z</dcterms:created>
  <dcterms:modified xsi:type="dcterms:W3CDTF">2016-09-15T11:37:00Z</dcterms:modified>
</cp:coreProperties>
</file>