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C8071" w14:textId="77777777" w:rsidR="00000000" w:rsidRDefault="0005645F">
      <w:pPr>
        <w:pStyle w:val="Kop4"/>
        <w:rPr>
          <w:bCs/>
        </w:rPr>
      </w:pPr>
      <w:bookmarkStart w:id="0" w:name="_GoBack"/>
      <w:bookmarkEnd w:id="0"/>
      <w:r>
        <w:rPr>
          <w:bCs/>
        </w:rPr>
        <w:t>Reflectie: 3. Inlijsten</w:t>
      </w:r>
    </w:p>
    <w:p w14:paraId="38585A93" w14:textId="77777777" w:rsidR="00000000" w:rsidRDefault="0005645F">
      <w:pPr>
        <w:pStyle w:val="tal"/>
        <w:ind w:left="0"/>
        <w:rPr>
          <w:i/>
          <w:iCs/>
        </w:rPr>
      </w:pPr>
    </w:p>
    <w:p w14:paraId="30979CFC" w14:textId="77777777" w:rsidR="00000000" w:rsidRDefault="0005645F">
      <w:pPr>
        <w:pStyle w:val="tal"/>
        <w:ind w:left="0"/>
        <w:rPr>
          <w:i/>
          <w:iCs/>
        </w:rPr>
      </w:pPr>
      <w:r>
        <w:rPr>
          <w:i/>
          <w:iCs/>
        </w:rPr>
        <w:t>Aanpak invullen eerste vlak</w:t>
      </w:r>
    </w:p>
    <w:p w14:paraId="436E3262" w14:textId="77777777" w:rsidR="00000000" w:rsidRDefault="0005645F">
      <w:pPr>
        <w:pStyle w:val="tal"/>
        <w:ind w:left="0"/>
      </w:pPr>
      <w:r>
        <w:t>Bij het opvullen van de eerste rand ligt het voor de hand eerst de stukjes in de rand te passen en vervolgens vast te plakken. Een handige werkwijze hierbij is om de rand in te smeren met lijm en vervolg</w:t>
      </w:r>
      <w:r>
        <w:t>ens de compositie stukje voor stukje over te plaatsen op het vlak.</w:t>
      </w:r>
    </w:p>
    <w:p w14:paraId="758FB456" w14:textId="77777777" w:rsidR="00000000" w:rsidRDefault="0005645F">
      <w:pPr>
        <w:pStyle w:val="tal"/>
        <w:ind w:left="0"/>
      </w:pPr>
    </w:p>
    <w:p w14:paraId="2506462C" w14:textId="77777777" w:rsidR="00000000" w:rsidRDefault="0005645F">
      <w:pPr>
        <w:pStyle w:val="tal"/>
        <w:ind w:left="0"/>
        <w:rPr>
          <w:i/>
          <w:iCs/>
        </w:rPr>
      </w:pPr>
      <w:r>
        <w:rPr>
          <w:i/>
          <w:iCs/>
        </w:rPr>
        <w:t>Ervaring met voortzetten patroon</w:t>
      </w:r>
    </w:p>
    <w:p w14:paraId="7CBED46E" w14:textId="77777777" w:rsidR="00000000" w:rsidRDefault="0005645F">
      <w:pPr>
        <w:pStyle w:val="tal"/>
        <w:ind w:left="0"/>
      </w:pPr>
      <w:r>
        <w:t>Bij het invullen van de tweede, derde en vierde rand moest er niet alleen worden gespiegeld ten opzichte van de aangrenzende rand, maar tevens moesten er s</w:t>
      </w:r>
      <w:r>
        <w:t xml:space="preserve">oms gespiegelde stukjes worden gebruikt. Dit was aan de orde als er met de zwarte driehoeken was gewerkt. De verklaring hiervoor is dat dit de enige figuren zijn die niet symmetrisch zijn. </w:t>
      </w:r>
    </w:p>
    <w:p w14:paraId="3FE886FB" w14:textId="77777777" w:rsidR="00000000" w:rsidRDefault="0005645F">
      <w:pPr>
        <w:pStyle w:val="tal"/>
        <w:ind w:left="0"/>
      </w:pPr>
    </w:p>
    <w:p w14:paraId="568F314F" w14:textId="77777777" w:rsidR="00000000" w:rsidRDefault="0005645F">
      <w:pPr>
        <w:pStyle w:val="tal"/>
        <w:ind w:left="0"/>
        <w:rPr>
          <w:i/>
          <w:iCs/>
        </w:rPr>
      </w:pPr>
      <w:r>
        <w:rPr>
          <w:i/>
          <w:iCs/>
        </w:rPr>
        <w:t>Beoordeling resultaat</w:t>
      </w:r>
    </w:p>
    <w:p w14:paraId="4E6393A4" w14:textId="77777777" w:rsidR="00000000" w:rsidRDefault="0005645F">
      <w:pPr>
        <w:pStyle w:val="tal"/>
        <w:ind w:left="0"/>
      </w:pPr>
      <w:r>
        <w:t>Voor sommigen zal het een verrassing zijn g</w:t>
      </w:r>
      <w:r>
        <w:t xml:space="preserve">eweest dat hun ontworpen rand zo’n mooie lijst heeft opgeleverd. </w:t>
      </w:r>
    </w:p>
    <w:p w14:paraId="5D23E2A7" w14:textId="77777777" w:rsidR="00000000" w:rsidRDefault="0005645F">
      <w:pPr>
        <w:pStyle w:val="tal"/>
        <w:ind w:left="0"/>
      </w:pPr>
      <w:r>
        <w:t>De activiteit ‘inlijsten’ is een voorbeeld van een meetkundige activiteit met een grote esthetische waarde. Het resultaat schept verwondering en bewondering. Binnen het leerdomein van de mee</w:t>
      </w:r>
      <w:r>
        <w:t>tkunde valt deze activiteit onder het leergebied ‘Opereren met vormen en figuren’. In totaal worden er drie leergebieden onderscheiden. De andere twee zijn construeren en oriënteren.</w:t>
      </w:r>
    </w:p>
    <w:p w14:paraId="44BB05F9" w14:textId="77777777" w:rsidR="00000000" w:rsidRDefault="0005645F">
      <w:pPr>
        <w:pStyle w:val="tal"/>
        <w:ind w:left="0"/>
      </w:pPr>
    </w:p>
    <w:p w14:paraId="55E0EB1C" w14:textId="77777777" w:rsidR="00000000" w:rsidRDefault="0005645F">
      <w:pPr>
        <w:pStyle w:val="tal"/>
        <w:ind w:left="0"/>
        <w:rPr>
          <w:i/>
          <w:iCs/>
        </w:rPr>
      </w:pPr>
      <w:r>
        <w:rPr>
          <w:i/>
          <w:iCs/>
        </w:rPr>
        <w:t>Met welke figuren kun je het vlak vol leggen?</w:t>
      </w:r>
    </w:p>
    <w:p w14:paraId="30A88038" w14:textId="77777777" w:rsidR="00000000" w:rsidRDefault="0005645F">
      <w:pPr>
        <w:pStyle w:val="tal"/>
        <w:numPr>
          <w:ilvl w:val="0"/>
          <w:numId w:val="8"/>
        </w:numPr>
      </w:pPr>
      <w:r>
        <w:t>met de blauwe en bruine dr</w:t>
      </w:r>
      <w:r>
        <w:t>iehoeken (rechte driehoeken)</w:t>
      </w:r>
    </w:p>
    <w:p w14:paraId="4B4B9F29" w14:textId="77777777" w:rsidR="00000000" w:rsidRDefault="0005645F">
      <w:pPr>
        <w:pStyle w:val="tal"/>
        <w:numPr>
          <w:ilvl w:val="0"/>
          <w:numId w:val="8"/>
        </w:numPr>
      </w:pPr>
      <w:r>
        <w:t>met de gele en groene driehoeken (gelijkzijdige driehoeken)</w:t>
      </w:r>
    </w:p>
    <w:p w14:paraId="2F25D84A" w14:textId="77777777" w:rsidR="00000000" w:rsidRDefault="0005645F">
      <w:pPr>
        <w:pStyle w:val="tal"/>
        <w:numPr>
          <w:ilvl w:val="0"/>
          <w:numId w:val="8"/>
        </w:numPr>
      </w:pPr>
      <w:r>
        <w:t>...</w:t>
      </w:r>
    </w:p>
    <w:p w14:paraId="59E7540A" w14:textId="77777777" w:rsidR="00000000" w:rsidRDefault="0005645F">
      <w:pPr>
        <w:pStyle w:val="tal"/>
        <w:ind w:left="0"/>
      </w:pPr>
    </w:p>
    <w:p w14:paraId="1A8FF693" w14:textId="77777777" w:rsidR="00000000" w:rsidRDefault="0005645F">
      <w:pPr>
        <w:pStyle w:val="tal"/>
        <w:ind w:left="0"/>
        <w:rPr>
          <w:i/>
          <w:iCs/>
        </w:rPr>
      </w:pPr>
      <w:r>
        <w:rPr>
          <w:i/>
          <w:iCs/>
        </w:rPr>
        <w:t>Met welke combinatie van figuren lukt dit ook?</w:t>
      </w:r>
    </w:p>
    <w:p w14:paraId="1FF3314F" w14:textId="77777777" w:rsidR="00000000" w:rsidRDefault="0005645F">
      <w:pPr>
        <w:pStyle w:val="tal"/>
        <w:numPr>
          <w:ilvl w:val="0"/>
          <w:numId w:val="8"/>
        </w:numPr>
      </w:pPr>
      <w:r>
        <w:t>met de vierkanten en rechte driehoeken</w:t>
      </w:r>
    </w:p>
    <w:p w14:paraId="4FB75740" w14:textId="77777777" w:rsidR="00000000" w:rsidRDefault="0005645F">
      <w:pPr>
        <w:pStyle w:val="tal"/>
        <w:numPr>
          <w:ilvl w:val="0"/>
          <w:numId w:val="8"/>
        </w:numPr>
      </w:pPr>
      <w:r>
        <w:t>...</w:t>
      </w:r>
    </w:p>
    <w:p w14:paraId="479B0AE4" w14:textId="77777777" w:rsidR="00000000" w:rsidRDefault="0005645F">
      <w:pPr>
        <w:pStyle w:val="tal"/>
        <w:ind w:left="0"/>
      </w:pPr>
    </w:p>
    <w:p w14:paraId="21FDA219" w14:textId="77777777" w:rsidR="00000000" w:rsidRDefault="0005645F">
      <w:pPr>
        <w:pStyle w:val="tal"/>
        <w:ind w:left="0"/>
        <w:rPr>
          <w:i/>
          <w:iCs/>
        </w:rPr>
      </w:pPr>
      <w:r>
        <w:rPr>
          <w:i/>
          <w:iCs/>
        </w:rPr>
        <w:t>Bewijzen zonder het uit te voeren</w:t>
      </w:r>
    </w:p>
    <w:p w14:paraId="1A4067AF" w14:textId="77777777" w:rsidR="00000000" w:rsidRDefault="0005645F">
      <w:pPr>
        <w:pStyle w:val="tal"/>
        <w:ind w:left="0"/>
      </w:pPr>
      <w:r>
        <w:t>De vouwlijnen geven aan welke figuren</w:t>
      </w:r>
      <w:r>
        <w:t xml:space="preserve"> of combinaties van figuren precies passen. </w:t>
      </w:r>
    </w:p>
    <w:p w14:paraId="33D66CCE" w14:textId="77777777" w:rsidR="00000000" w:rsidRDefault="0005645F">
      <w:pPr>
        <w:pStyle w:val="tal"/>
        <w:ind w:left="0"/>
      </w:pPr>
    </w:p>
    <w:p w14:paraId="4418F892" w14:textId="77777777" w:rsidR="00000000" w:rsidRDefault="0005645F">
      <w:pPr>
        <w:pStyle w:val="tal"/>
        <w:ind w:left="0"/>
        <w:rPr>
          <w:i/>
          <w:iCs/>
        </w:rPr>
      </w:pPr>
      <w:r>
        <w:rPr>
          <w:i/>
          <w:iCs/>
        </w:rPr>
        <w:t>Wat kunnen kinderen hiervan leren?</w:t>
      </w:r>
    </w:p>
    <w:p w14:paraId="0D04DBCC" w14:textId="77777777" w:rsidR="00000000" w:rsidRDefault="0005645F">
      <w:pPr>
        <w:rPr>
          <w:sz w:val="24"/>
          <w:szCs w:val="24"/>
        </w:rPr>
      </w:pPr>
      <w:r>
        <w:rPr>
          <w:sz w:val="24"/>
          <w:szCs w:val="24"/>
        </w:rPr>
        <w:t>Het maken van een mozaïek is onweerlegbaar het construeren van iets. Het gaat hierbij vooral om het omstructureren: bijvoorbeeld door delen, wegnemen, aanvullen, schuiven, dra</w:t>
      </w:r>
      <w:r>
        <w:rPr>
          <w:sz w:val="24"/>
          <w:szCs w:val="24"/>
        </w:rPr>
        <w:t>aien en omklappen nieuwe figuren maken op basis van bestaande figuren. Het werken met mozaïeken kent twee belangrijke basisactiviteiten: (1) het maken van vormen en figuren en (2) het maken van patronen. Via mozaïekmaterialen maken de kinderen op een speel</w:t>
      </w:r>
      <w:r>
        <w:rPr>
          <w:sz w:val="24"/>
          <w:szCs w:val="24"/>
        </w:rPr>
        <w:t>se manier kennis met verschillende meetkundige figuren zoals cirkel, vierkant en driehoek. Door het uit elkaar halen van samengestelde figuren, het aanvullen van ontbrekende delen en het combineren van figuren tot nieuwe vormen worden de kinderen zich bewu</w:t>
      </w:r>
      <w:r>
        <w:rPr>
          <w:sz w:val="24"/>
          <w:szCs w:val="24"/>
        </w:rPr>
        <w:t>st van de eigenschappen van deze figuren. Zo ontdekken ze bijvoorbeeld dat een vierkant is opgebouwd uit twee driehoeken en dat je van vier driehoeken ook een vierkant kunt maken.</w:t>
      </w:r>
    </w:p>
    <w:p w14:paraId="0E70E406" w14:textId="77777777" w:rsidR="00000000" w:rsidRDefault="0005645F">
      <w:pPr>
        <w:rPr>
          <w:sz w:val="24"/>
          <w:szCs w:val="24"/>
        </w:rPr>
      </w:pPr>
    </w:p>
    <w:p w14:paraId="1BE87587" w14:textId="2ED19FD2" w:rsidR="00000000" w:rsidRDefault="00B2028D">
      <w:pPr>
        <w:rPr>
          <w:sz w:val="24"/>
          <w:szCs w:val="24"/>
        </w:rPr>
      </w:pPr>
      <w:r>
        <w:rPr>
          <w:noProof/>
          <w:sz w:val="24"/>
          <w:szCs w:val="24"/>
          <w:lang w:eastAsia="nl-NL"/>
        </w:rPr>
        <w:drawing>
          <wp:inline distT="0" distB="0" distL="0" distR="0" wp14:anchorId="420989A0" wp14:editId="1527B183">
            <wp:extent cx="1435100" cy="767715"/>
            <wp:effectExtent l="0" t="0" r="12700" b="0"/>
            <wp:docPr id="1" name="Afbeelding 1" descr="3_vierkanten_uit_drieho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vierkanten_uit_driehoek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0" cy="767715"/>
                    </a:xfrm>
                    <a:prstGeom prst="rect">
                      <a:avLst/>
                    </a:prstGeom>
                    <a:noFill/>
                    <a:ln>
                      <a:noFill/>
                    </a:ln>
                  </pic:spPr>
                </pic:pic>
              </a:graphicData>
            </a:graphic>
          </wp:inline>
        </w:drawing>
      </w:r>
    </w:p>
    <w:p w14:paraId="3FF16A20" w14:textId="77777777" w:rsidR="00000000" w:rsidRDefault="0005645F">
      <w:pPr>
        <w:rPr>
          <w:sz w:val="24"/>
          <w:szCs w:val="24"/>
        </w:rPr>
      </w:pPr>
    </w:p>
    <w:p w14:paraId="2B811C4D" w14:textId="77777777" w:rsidR="00000000" w:rsidRDefault="0005645F">
      <w:pPr>
        <w:rPr>
          <w:sz w:val="24"/>
          <w:szCs w:val="24"/>
        </w:rPr>
      </w:pPr>
      <w:r>
        <w:rPr>
          <w:sz w:val="24"/>
          <w:szCs w:val="24"/>
        </w:rPr>
        <w:t>Het is zelfs mogelijk van vier driehoeken een groot vierkant te maken:</w:t>
      </w:r>
    </w:p>
    <w:p w14:paraId="1327852D" w14:textId="77777777" w:rsidR="00000000" w:rsidRDefault="0005645F">
      <w:pPr>
        <w:rPr>
          <w:sz w:val="24"/>
          <w:szCs w:val="24"/>
        </w:rPr>
      </w:pPr>
    </w:p>
    <w:p w14:paraId="6E2CC299" w14:textId="372DCEC7" w:rsidR="00000000" w:rsidRDefault="00B2028D">
      <w:pPr>
        <w:rPr>
          <w:sz w:val="24"/>
          <w:szCs w:val="24"/>
        </w:rPr>
      </w:pPr>
      <w:r>
        <w:rPr>
          <w:noProof/>
          <w:sz w:val="24"/>
          <w:szCs w:val="24"/>
          <w:lang w:eastAsia="nl-NL"/>
        </w:rPr>
        <w:drawing>
          <wp:inline distT="0" distB="0" distL="0" distR="0" wp14:anchorId="02F19705" wp14:editId="354BC769">
            <wp:extent cx="840740" cy="861060"/>
            <wp:effectExtent l="0" t="0" r="0" b="2540"/>
            <wp:docPr id="2" name="Afbeelding 2" descr="3_groot_vierkant_met_vier_driehoek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_groot_vierkant_met_vier_driehoekj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740" cy="861060"/>
                    </a:xfrm>
                    <a:prstGeom prst="rect">
                      <a:avLst/>
                    </a:prstGeom>
                    <a:noFill/>
                    <a:ln>
                      <a:noFill/>
                    </a:ln>
                  </pic:spPr>
                </pic:pic>
              </a:graphicData>
            </a:graphic>
          </wp:inline>
        </w:drawing>
      </w:r>
    </w:p>
    <w:p w14:paraId="46324AB6" w14:textId="77777777" w:rsidR="00000000" w:rsidRDefault="0005645F">
      <w:pPr>
        <w:rPr>
          <w:sz w:val="24"/>
          <w:szCs w:val="24"/>
        </w:rPr>
      </w:pPr>
    </w:p>
    <w:p w14:paraId="12690DF3" w14:textId="77777777" w:rsidR="00000000" w:rsidRDefault="0005645F">
      <w:pPr>
        <w:rPr>
          <w:sz w:val="24"/>
          <w:szCs w:val="24"/>
        </w:rPr>
      </w:pPr>
      <w:r>
        <w:rPr>
          <w:sz w:val="24"/>
          <w:szCs w:val="24"/>
        </w:rPr>
        <w:t>Gezien de opdracht kan dit figuur echter niet worden goedgekeurd. De stukjes mozaïek moeten immers aansluiten. In de voor- of nabespreking kunnen dergelijke variaties natuurlijk wel aan de orde worden gesteld.</w:t>
      </w:r>
    </w:p>
    <w:p w14:paraId="6348D0FB" w14:textId="77777777" w:rsidR="00000000" w:rsidRDefault="0005645F">
      <w:pPr>
        <w:rPr>
          <w:sz w:val="24"/>
          <w:szCs w:val="24"/>
        </w:rPr>
      </w:pPr>
    </w:p>
    <w:p w14:paraId="7B8625BD" w14:textId="77777777" w:rsidR="00000000" w:rsidRDefault="0005645F">
      <w:pPr>
        <w:rPr>
          <w:i/>
          <w:iCs/>
          <w:sz w:val="24"/>
          <w:szCs w:val="24"/>
        </w:rPr>
      </w:pPr>
      <w:r>
        <w:rPr>
          <w:i/>
          <w:iCs/>
          <w:sz w:val="24"/>
          <w:szCs w:val="24"/>
        </w:rPr>
        <w:t>Waar en wanneer kan zo’n activiteit worden</w:t>
      </w:r>
      <w:r>
        <w:rPr>
          <w:i/>
          <w:iCs/>
          <w:sz w:val="24"/>
          <w:szCs w:val="24"/>
        </w:rPr>
        <w:t xml:space="preserve"> ingezet?</w:t>
      </w:r>
    </w:p>
    <w:p w14:paraId="6462CDD3" w14:textId="77777777" w:rsidR="00000000" w:rsidRDefault="0005645F">
      <w:pPr>
        <w:rPr>
          <w:sz w:val="24"/>
          <w:szCs w:val="24"/>
        </w:rPr>
      </w:pPr>
      <w:r>
        <w:rPr>
          <w:sz w:val="24"/>
          <w:szCs w:val="24"/>
        </w:rPr>
        <w:t>In groep 1, 2 en 3. De aanleiding kan zijn dat er iets gemaakt moet worden voor moeder- of vaderdag.</w:t>
      </w:r>
    </w:p>
    <w:p w14:paraId="3D7F15C2" w14:textId="77777777" w:rsidR="00000000" w:rsidRDefault="0005645F">
      <w:pPr>
        <w:rPr>
          <w:sz w:val="24"/>
          <w:szCs w:val="24"/>
        </w:rPr>
      </w:pPr>
    </w:p>
    <w:p w14:paraId="4F7281DA" w14:textId="77777777" w:rsidR="00000000" w:rsidRDefault="0005645F">
      <w:pPr>
        <w:pStyle w:val="Kop3"/>
      </w:pPr>
      <w:r>
        <w:t>Vervolgactiviteiten</w:t>
      </w:r>
    </w:p>
    <w:p w14:paraId="76EC61E2" w14:textId="77777777" w:rsidR="00000000" w:rsidRDefault="0005645F">
      <w:pPr>
        <w:rPr>
          <w:sz w:val="24"/>
          <w:szCs w:val="24"/>
        </w:rPr>
      </w:pPr>
      <w:r>
        <w:rPr>
          <w:sz w:val="24"/>
          <w:szCs w:val="24"/>
        </w:rPr>
        <w:t xml:space="preserve">Activiteiten waarbij je een patroon moet voorspellen. </w:t>
      </w:r>
    </w:p>
    <w:p w14:paraId="65740533" w14:textId="77777777" w:rsidR="00000000" w:rsidRDefault="0005645F">
      <w:pPr>
        <w:rPr>
          <w:sz w:val="24"/>
          <w:szCs w:val="24"/>
        </w:rPr>
      </w:pPr>
      <w:r>
        <w:rPr>
          <w:sz w:val="24"/>
          <w:szCs w:val="24"/>
        </w:rPr>
        <w:t>Bijvoorbeeld, Onderstaand bakje kun je van de fotolijst vouwen. Bekij</w:t>
      </w:r>
      <w:r>
        <w:rPr>
          <w:sz w:val="24"/>
          <w:szCs w:val="24"/>
        </w:rPr>
        <w:t xml:space="preserve">k het eens goed. </w:t>
      </w:r>
    </w:p>
    <w:p w14:paraId="2EF85729" w14:textId="77777777" w:rsidR="00000000" w:rsidRDefault="0005645F">
      <w:pPr>
        <w:rPr>
          <w:sz w:val="24"/>
          <w:szCs w:val="24"/>
        </w:rPr>
      </w:pPr>
    </w:p>
    <w:p w14:paraId="08348D60" w14:textId="5B9450A3" w:rsidR="00000000" w:rsidRDefault="00B2028D">
      <w:pPr>
        <w:rPr>
          <w:sz w:val="24"/>
          <w:szCs w:val="24"/>
        </w:rPr>
      </w:pPr>
      <w:r>
        <w:rPr>
          <w:noProof/>
          <w:sz w:val="24"/>
          <w:szCs w:val="24"/>
          <w:lang w:eastAsia="nl-NL"/>
        </w:rPr>
        <w:drawing>
          <wp:inline distT="0" distB="0" distL="0" distR="0" wp14:anchorId="093B50C5" wp14:editId="582D43F1">
            <wp:extent cx="1328420" cy="1435100"/>
            <wp:effectExtent l="0" t="0" r="0" b="12700"/>
            <wp:docPr id="3" name="Afbeelding 3" descr="ba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k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8420" cy="1435100"/>
                    </a:xfrm>
                    <a:prstGeom prst="rect">
                      <a:avLst/>
                    </a:prstGeom>
                    <a:noFill/>
                    <a:ln>
                      <a:noFill/>
                    </a:ln>
                  </pic:spPr>
                </pic:pic>
              </a:graphicData>
            </a:graphic>
          </wp:inline>
        </w:drawing>
      </w:r>
    </w:p>
    <w:p w14:paraId="6320484E" w14:textId="77777777" w:rsidR="00000000" w:rsidRDefault="0005645F">
      <w:pPr>
        <w:pStyle w:val="Bijschrift"/>
      </w:pPr>
      <w:r>
        <w:t>Bakje vouwen van fotolijst</w:t>
      </w:r>
    </w:p>
    <w:p w14:paraId="6882CD86" w14:textId="77777777" w:rsidR="00000000" w:rsidRDefault="0005645F">
      <w:pPr>
        <w:rPr>
          <w:sz w:val="24"/>
          <w:szCs w:val="24"/>
        </w:rPr>
      </w:pPr>
    </w:p>
    <w:p w14:paraId="7D136AD0" w14:textId="77777777" w:rsidR="00000000" w:rsidRDefault="0005645F">
      <w:pPr>
        <w:rPr>
          <w:sz w:val="24"/>
          <w:szCs w:val="24"/>
        </w:rPr>
      </w:pPr>
      <w:r>
        <w:rPr>
          <w:sz w:val="24"/>
          <w:szCs w:val="24"/>
        </w:rPr>
        <w:t>Voorspel welk patroon op de buitenrand van het bakje zichtbaar zal zijn als je de fotolijst naar buiten vouwt. Op de onderstaande fotolijst zijn de vlakken die je op het bakje ziet met zwart aangeven.</w:t>
      </w:r>
    </w:p>
    <w:p w14:paraId="6CF5A54C" w14:textId="77777777" w:rsidR="00000000" w:rsidRDefault="0005645F">
      <w:pPr>
        <w:rPr>
          <w:sz w:val="24"/>
          <w:szCs w:val="24"/>
        </w:rPr>
      </w:pPr>
    </w:p>
    <w:p w14:paraId="26D338A4" w14:textId="62FF5889" w:rsidR="00000000" w:rsidRDefault="00B2028D">
      <w:pPr>
        <w:rPr>
          <w:sz w:val="24"/>
          <w:szCs w:val="24"/>
        </w:rPr>
      </w:pPr>
      <w:r>
        <w:rPr>
          <w:noProof/>
          <w:sz w:val="24"/>
          <w:szCs w:val="24"/>
          <w:lang w:eastAsia="nl-NL"/>
        </w:rPr>
        <w:drawing>
          <wp:inline distT="0" distB="0" distL="0" distR="0" wp14:anchorId="439640A7" wp14:editId="6E30D8F0">
            <wp:extent cx="1435100" cy="1374775"/>
            <wp:effectExtent l="0" t="0" r="12700" b="0"/>
            <wp:docPr id="4" name="Afbeelding 4" descr="3_patroon_zichtbaar_bij_ba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_patroon_zichtbaar_bij_bakj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00" cy="1374775"/>
                    </a:xfrm>
                    <a:prstGeom prst="rect">
                      <a:avLst/>
                    </a:prstGeom>
                    <a:noFill/>
                    <a:ln>
                      <a:noFill/>
                    </a:ln>
                  </pic:spPr>
                </pic:pic>
              </a:graphicData>
            </a:graphic>
          </wp:inline>
        </w:drawing>
      </w:r>
    </w:p>
    <w:p w14:paraId="1030B1F0" w14:textId="77777777" w:rsidR="00000000" w:rsidRDefault="0005645F">
      <w:pPr>
        <w:ind w:left="142"/>
        <w:rPr>
          <w:i/>
          <w:iCs/>
          <w:sz w:val="16"/>
          <w:szCs w:val="24"/>
        </w:rPr>
      </w:pPr>
      <w:r>
        <w:rPr>
          <w:i/>
          <w:iCs/>
          <w:sz w:val="16"/>
          <w:szCs w:val="24"/>
        </w:rPr>
        <w:t>zic</w:t>
      </w:r>
      <w:r>
        <w:rPr>
          <w:i/>
          <w:iCs/>
          <w:sz w:val="16"/>
          <w:szCs w:val="24"/>
        </w:rPr>
        <w:t>htbare vlakken op bakje</w:t>
      </w:r>
    </w:p>
    <w:p w14:paraId="37270D2B" w14:textId="77777777" w:rsidR="00000000" w:rsidRDefault="0005645F">
      <w:pPr>
        <w:rPr>
          <w:sz w:val="24"/>
          <w:szCs w:val="24"/>
        </w:rPr>
      </w:pPr>
    </w:p>
    <w:p w14:paraId="7031014F" w14:textId="77777777" w:rsidR="00000000" w:rsidRDefault="0005645F">
      <w:pPr>
        <w:rPr>
          <w:sz w:val="24"/>
          <w:szCs w:val="24"/>
        </w:rPr>
      </w:pPr>
      <w:r>
        <w:rPr>
          <w:sz w:val="24"/>
          <w:szCs w:val="24"/>
        </w:rPr>
        <w:t>Welk deel van de lijst zie je dus niet? Op de onderstaande fotolijst zijn de vlakken die wegvallen als je er een bakje van vouwt met zwart aangeven.</w:t>
      </w:r>
    </w:p>
    <w:p w14:paraId="230C39F9" w14:textId="77777777" w:rsidR="00000000" w:rsidRDefault="0005645F">
      <w:pPr>
        <w:rPr>
          <w:b/>
          <w:bCs/>
          <w:sz w:val="24"/>
          <w:szCs w:val="24"/>
        </w:rPr>
      </w:pPr>
    </w:p>
    <w:p w14:paraId="2718CC1E" w14:textId="1D96D074" w:rsidR="00000000" w:rsidRDefault="00B2028D">
      <w:pPr>
        <w:ind w:left="142"/>
        <w:rPr>
          <w:b/>
          <w:bCs/>
          <w:sz w:val="24"/>
          <w:szCs w:val="24"/>
        </w:rPr>
      </w:pPr>
      <w:r>
        <w:rPr>
          <w:noProof/>
          <w:sz w:val="24"/>
          <w:szCs w:val="24"/>
          <w:lang w:eastAsia="nl-NL"/>
        </w:rPr>
        <w:lastRenderedPageBreak/>
        <w:drawing>
          <wp:inline distT="0" distB="0" distL="0" distR="0" wp14:anchorId="763B2225" wp14:editId="42FDCC63">
            <wp:extent cx="1348105" cy="1381760"/>
            <wp:effectExtent l="0" t="0" r="0" b="0"/>
            <wp:docPr id="5" name="Afbeelding 5" descr="3_patroon_dat_wegvalt_bij_ba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_patroon_dat_wegvalt_bij_bakj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8105" cy="1381760"/>
                    </a:xfrm>
                    <a:prstGeom prst="rect">
                      <a:avLst/>
                    </a:prstGeom>
                    <a:noFill/>
                    <a:ln>
                      <a:noFill/>
                    </a:ln>
                  </pic:spPr>
                </pic:pic>
              </a:graphicData>
            </a:graphic>
          </wp:inline>
        </w:drawing>
      </w:r>
    </w:p>
    <w:p w14:paraId="7D5B5963" w14:textId="77777777" w:rsidR="00000000" w:rsidRDefault="0005645F">
      <w:pPr>
        <w:ind w:left="142"/>
        <w:rPr>
          <w:i/>
          <w:iCs/>
          <w:sz w:val="16"/>
          <w:szCs w:val="24"/>
        </w:rPr>
      </w:pPr>
      <w:r>
        <w:rPr>
          <w:i/>
          <w:iCs/>
          <w:sz w:val="16"/>
          <w:szCs w:val="24"/>
        </w:rPr>
        <w:t>onzichtbare vlakken op bakje</w:t>
      </w:r>
    </w:p>
    <w:p w14:paraId="34811789" w14:textId="77777777" w:rsidR="00000000" w:rsidRDefault="0005645F">
      <w:pPr>
        <w:rPr>
          <w:b/>
          <w:bCs/>
          <w:sz w:val="24"/>
          <w:szCs w:val="24"/>
        </w:rPr>
      </w:pPr>
      <w:r>
        <w:rPr>
          <w:b/>
          <w:bCs/>
          <w:sz w:val="24"/>
          <w:szCs w:val="24"/>
        </w:rPr>
        <w:t xml:space="preserve"> </w:t>
      </w:r>
    </w:p>
    <w:p w14:paraId="5770C440" w14:textId="77777777" w:rsidR="00000000" w:rsidRDefault="0005645F">
      <w:pPr>
        <w:rPr>
          <w:bCs/>
          <w:sz w:val="24"/>
          <w:szCs w:val="24"/>
        </w:rPr>
      </w:pPr>
      <w:r>
        <w:rPr>
          <w:bCs/>
          <w:sz w:val="24"/>
          <w:szCs w:val="24"/>
        </w:rPr>
        <w:t>Bronopdracht: Naar een idee van Ans Veltman. Zie</w:t>
      </w:r>
      <w:r>
        <w:rPr>
          <w:bCs/>
          <w:sz w:val="24"/>
          <w:szCs w:val="24"/>
        </w:rPr>
        <w:t xml:space="preserve"> ook ‘</w:t>
      </w:r>
      <w:r>
        <w:rPr>
          <w:bCs/>
          <w:i/>
          <w:sz w:val="24"/>
          <w:szCs w:val="24"/>
        </w:rPr>
        <w:t>Jonge</w:t>
      </w:r>
      <w:r>
        <w:rPr>
          <w:bCs/>
          <w:sz w:val="24"/>
          <w:szCs w:val="24"/>
        </w:rPr>
        <w:t xml:space="preserve"> </w:t>
      </w:r>
      <w:r>
        <w:rPr>
          <w:bCs/>
          <w:i/>
          <w:sz w:val="24"/>
          <w:szCs w:val="24"/>
        </w:rPr>
        <w:t>kinderen leren meten en meetkunde</w:t>
      </w:r>
      <w:r>
        <w:rPr>
          <w:bCs/>
          <w:sz w:val="24"/>
          <w:szCs w:val="24"/>
        </w:rPr>
        <w:t>’ (2004), hoofdstuk ‘</w:t>
      </w:r>
      <w:r>
        <w:rPr>
          <w:bCs/>
          <w:i/>
          <w:sz w:val="24"/>
          <w:szCs w:val="24"/>
        </w:rPr>
        <w:t>Meetkunde in groep 1 en 2</w:t>
      </w:r>
      <w:r>
        <w:rPr>
          <w:bCs/>
          <w:sz w:val="24"/>
          <w:szCs w:val="24"/>
        </w:rPr>
        <w:t xml:space="preserve">’ (p.145-226) en </w:t>
      </w:r>
      <w:r>
        <w:rPr>
          <w:bCs/>
          <w:i/>
          <w:sz w:val="24"/>
          <w:szCs w:val="24"/>
        </w:rPr>
        <w:t xml:space="preserve">Informatiebijeenkomst tussendoelen annex leerlijnen, meten en meetkunde onderbouw basisschool </w:t>
      </w:r>
      <w:r>
        <w:rPr>
          <w:bCs/>
          <w:sz w:val="24"/>
          <w:szCs w:val="24"/>
        </w:rPr>
        <w:t>(Veltman &amp; Menne, 2004).</w:t>
      </w:r>
    </w:p>
    <w:p w14:paraId="1C25B128" w14:textId="77777777" w:rsidR="00000000" w:rsidRDefault="0005645F">
      <w:pPr>
        <w:rPr>
          <w:b/>
          <w:bCs/>
          <w:sz w:val="24"/>
          <w:szCs w:val="24"/>
        </w:rPr>
      </w:pPr>
    </w:p>
    <w:p w14:paraId="6D0A0034" w14:textId="77777777" w:rsidR="00000000" w:rsidRDefault="0005645F">
      <w:pPr>
        <w:rPr>
          <w:bCs/>
          <w:sz w:val="24"/>
          <w:szCs w:val="24"/>
        </w:rPr>
      </w:pPr>
      <w:r>
        <w:rPr>
          <w:bCs/>
          <w:sz w:val="24"/>
          <w:szCs w:val="24"/>
        </w:rPr>
        <w:t>Het plakmozaïek van Fröbel i</w:t>
      </w:r>
      <w:r>
        <w:rPr>
          <w:bCs/>
          <w:sz w:val="24"/>
          <w:szCs w:val="24"/>
        </w:rPr>
        <w:t>s te bestellen bij Heutink, catalogus primair onderwijs 2002/2003, p. 307, bestelnummer 049.075</w:t>
      </w:r>
    </w:p>
    <w:p w14:paraId="33B6BF55" w14:textId="77777777" w:rsidR="00000000" w:rsidRDefault="0005645F">
      <w:pPr>
        <w:rPr>
          <w:b/>
          <w:bCs/>
          <w:sz w:val="24"/>
          <w:szCs w:val="24"/>
        </w:rPr>
      </w:pPr>
    </w:p>
    <w:p w14:paraId="04D6DDD9" w14:textId="77777777" w:rsidR="0005645F" w:rsidRDefault="0005645F">
      <w:pPr>
        <w:rPr>
          <w:sz w:val="24"/>
          <w:szCs w:val="24"/>
        </w:rPr>
      </w:pPr>
    </w:p>
    <w:sectPr w:rsidR="0005645F">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86B4A" w14:textId="77777777" w:rsidR="0005645F" w:rsidRDefault="0005645F">
      <w:r>
        <w:separator/>
      </w:r>
    </w:p>
  </w:endnote>
  <w:endnote w:type="continuationSeparator" w:id="0">
    <w:p w14:paraId="2475F3CB" w14:textId="77777777" w:rsidR="0005645F" w:rsidRDefault="0005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5A6E0" w14:textId="77777777" w:rsidR="00000000" w:rsidRDefault="0005645F">
    <w:pPr>
      <w:pStyle w:val="Voettekst"/>
      <w:tabs>
        <w:tab w:val="clear" w:pos="8306"/>
        <w:tab w:val="right" w:pos="9072"/>
      </w:tabs>
    </w:pPr>
    <w:r>
      <w:t>Nationale Rekendagen 2004</w:t>
    </w:r>
    <w:r>
      <w:tab/>
    </w:r>
    <w:r>
      <w:tab/>
      <w:t>Freudenthal Instituut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F741B" w14:textId="77777777" w:rsidR="0005645F" w:rsidRDefault="0005645F">
      <w:r>
        <w:separator/>
      </w:r>
    </w:p>
  </w:footnote>
  <w:footnote w:type="continuationSeparator" w:id="0">
    <w:p w14:paraId="1B6D98B8" w14:textId="77777777" w:rsidR="0005645F" w:rsidRDefault="0005645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CFC8100"/>
    <w:lvl w:ilvl="0">
      <w:numFmt w:val="decimal"/>
      <w:lvlText w:val="*"/>
      <w:lvlJc w:val="left"/>
    </w:lvl>
  </w:abstractNum>
  <w:abstractNum w:abstractNumId="1">
    <w:nsid w:val="020D5405"/>
    <w:multiLevelType w:val="hybridMultilevel"/>
    <w:tmpl w:val="B37E83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0D1366"/>
    <w:multiLevelType w:val="hybridMultilevel"/>
    <w:tmpl w:val="E3E8E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456A7D"/>
    <w:multiLevelType w:val="hybridMultilevel"/>
    <w:tmpl w:val="F378D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AE0DB5"/>
    <w:multiLevelType w:val="hybridMultilevel"/>
    <w:tmpl w:val="103E7E1E"/>
    <w:lvl w:ilvl="0" w:tplc="43162ED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4518EF"/>
    <w:multiLevelType w:val="hybridMultilevel"/>
    <w:tmpl w:val="6D54948C"/>
    <w:lvl w:ilvl="0" w:tplc="569C354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31211A"/>
    <w:multiLevelType w:val="hybridMultilevel"/>
    <w:tmpl w:val="467ED4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E876F5"/>
    <w:multiLevelType w:val="hybridMultilevel"/>
    <w:tmpl w:val="D5B40A8C"/>
    <w:lvl w:ilvl="0" w:tplc="569C3542">
      <w:start w:val="12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0225F"/>
    <w:multiLevelType w:val="hybridMultilevel"/>
    <w:tmpl w:val="86420836"/>
    <w:lvl w:ilvl="0" w:tplc="569C354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056363"/>
    <w:multiLevelType w:val="hybridMultilevel"/>
    <w:tmpl w:val="6C64AA96"/>
    <w:lvl w:ilvl="0" w:tplc="43162ED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FA3845"/>
    <w:multiLevelType w:val="hybridMultilevel"/>
    <w:tmpl w:val="01AC9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5E157F"/>
    <w:multiLevelType w:val="hybridMultilevel"/>
    <w:tmpl w:val="C2D01D7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3373C8"/>
    <w:multiLevelType w:val="hybridMultilevel"/>
    <w:tmpl w:val="A3EACA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E86C8E"/>
    <w:multiLevelType w:val="hybridMultilevel"/>
    <w:tmpl w:val="F09AD040"/>
    <w:lvl w:ilvl="0" w:tplc="8DDE004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407E84"/>
    <w:multiLevelType w:val="hybridMultilevel"/>
    <w:tmpl w:val="CDA83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FF275E"/>
    <w:multiLevelType w:val="hybridMultilevel"/>
    <w:tmpl w:val="19481D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CB012B"/>
    <w:multiLevelType w:val="hybridMultilevel"/>
    <w:tmpl w:val="3E1C18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EB4F51"/>
    <w:multiLevelType w:val="hybridMultilevel"/>
    <w:tmpl w:val="58EE23A0"/>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69A3511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9">
    <w:nsid w:val="6B741AD0"/>
    <w:multiLevelType w:val="hybridMultilevel"/>
    <w:tmpl w:val="1A0A41F2"/>
    <w:lvl w:ilvl="0" w:tplc="569C35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BC7DEE"/>
    <w:multiLevelType w:val="hybridMultilevel"/>
    <w:tmpl w:val="AA4A5DF6"/>
    <w:lvl w:ilvl="0" w:tplc="569C3542">
      <w:start w:val="12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C51A2D"/>
    <w:multiLevelType w:val="hybridMultilevel"/>
    <w:tmpl w:val="6ACEE5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42A2DA5"/>
    <w:multiLevelType w:val="hybridMultilevel"/>
    <w:tmpl w:val="91B0B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8053753"/>
    <w:multiLevelType w:val="singleLevel"/>
    <w:tmpl w:val="093CC16E"/>
    <w:lvl w:ilvl="0">
      <w:start w:val="1"/>
      <w:numFmt w:val="lowerLetter"/>
      <w:lvlText w:val="%1."/>
      <w:lvlJc w:val="left"/>
      <w:pPr>
        <w:tabs>
          <w:tab w:val="num" w:pos="360"/>
        </w:tabs>
        <w:ind w:left="360" w:hanging="360"/>
      </w:pPr>
      <w:rPr>
        <w:rFonts w:hint="default"/>
      </w:rPr>
    </w:lvl>
  </w:abstractNum>
  <w:num w:numId="1">
    <w:abstractNumId w:val="23"/>
  </w:num>
  <w:num w:numId="2">
    <w:abstractNumId w:val="8"/>
  </w:num>
  <w:num w:numId="3">
    <w:abstractNumId w:val="13"/>
  </w:num>
  <w:num w:numId="4">
    <w:abstractNumId w:val="17"/>
  </w:num>
  <w:num w:numId="5">
    <w:abstractNumId w:val="9"/>
  </w:num>
  <w:num w:numId="6">
    <w:abstractNumId w:val="11"/>
  </w:num>
  <w:num w:numId="7">
    <w:abstractNumId w:val="2"/>
  </w:num>
  <w:num w:numId="8">
    <w:abstractNumId w:val="5"/>
  </w:num>
  <w:num w:numId="9">
    <w:abstractNumId w:val="12"/>
  </w:num>
  <w:num w:numId="10">
    <w:abstractNumId w:val="20"/>
  </w:num>
  <w:num w:numId="11">
    <w:abstractNumId w:val="7"/>
  </w:num>
  <w:num w:numId="12">
    <w:abstractNumId w:val="18"/>
  </w:num>
  <w:num w:numId="13">
    <w:abstractNumId w:val="1"/>
  </w:num>
  <w:num w:numId="14">
    <w:abstractNumId w:val="15"/>
  </w:num>
  <w:num w:numId="15">
    <w:abstractNumId w:val="4"/>
  </w:num>
  <w:num w:numId="16">
    <w:abstractNumId w:val="3"/>
  </w:num>
  <w:num w:numId="17">
    <w:abstractNumId w:val="6"/>
  </w:num>
  <w:num w:numId="18">
    <w:abstractNumId w:val="22"/>
  </w:num>
  <w:num w:numId="19">
    <w:abstractNumId w:val="21"/>
  </w:num>
  <w:num w:numId="20">
    <w:abstractNumId w:val="0"/>
    <w:lvlOverride w:ilvl="0">
      <w:lvl w:ilvl="0">
        <w:numFmt w:val="bullet"/>
        <w:lvlText w:val="•"/>
        <w:legacy w:legacy="1" w:legacySpace="0" w:legacyIndent="0"/>
        <w:lvlJc w:val="left"/>
        <w:rPr>
          <w:rFonts w:ascii="Times New Roman" w:hAnsi="Times New Roman" w:cs="Times New Roman" w:hint="default"/>
          <w:sz w:val="32"/>
          <w:lang w:val="nl-NL"/>
        </w:rPr>
      </w:lvl>
    </w:lvlOverride>
  </w:num>
  <w:num w:numId="21">
    <w:abstractNumId w:val="19"/>
  </w:num>
  <w:num w:numId="22">
    <w:abstractNumId w:val="10"/>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8D"/>
    <w:rsid w:val="0005645F"/>
    <w:rsid w:val="00B2028D"/>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2D8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Pr>
      <w:lang w:eastAsia="en-US"/>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outlineLvl w:val="1"/>
    </w:pPr>
    <w:rPr>
      <w:b/>
      <w:bCs/>
      <w:sz w:val="24"/>
      <w:szCs w:val="24"/>
    </w:rPr>
  </w:style>
  <w:style w:type="paragraph" w:styleId="Kop3">
    <w:name w:val="heading 3"/>
    <w:basedOn w:val="Standaard"/>
    <w:next w:val="Standaard"/>
    <w:qFormat/>
    <w:pPr>
      <w:keepNext/>
      <w:outlineLvl w:val="2"/>
    </w:pPr>
    <w:rPr>
      <w:i/>
      <w:iCs/>
      <w:sz w:val="24"/>
      <w:szCs w:val="24"/>
    </w:rPr>
  </w:style>
  <w:style w:type="paragraph" w:styleId="Kop4">
    <w:name w:val="heading 4"/>
    <w:basedOn w:val="Standaard"/>
    <w:next w:val="Standaard"/>
    <w:qFormat/>
    <w:pPr>
      <w:keepNext/>
      <w:outlineLvl w:val="3"/>
    </w:pPr>
    <w:rPr>
      <w:b/>
      <w:sz w:val="32"/>
      <w:szCs w:val="24"/>
    </w:rPr>
  </w:style>
  <w:style w:type="paragraph" w:styleId="Kop5">
    <w:name w:val="heading 5"/>
    <w:basedOn w:val="Standaard"/>
    <w:next w:val="Standaard"/>
    <w:qFormat/>
    <w:pPr>
      <w:keepNext/>
      <w:outlineLvl w:val="4"/>
    </w:pPr>
    <w:rPr>
      <w:sz w:val="24"/>
      <w:szCs w:val="24"/>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al">
    <w:name w:val="tal"/>
    <w:basedOn w:val="Standaard"/>
    <w:pPr>
      <w:ind w:left="2835"/>
    </w:pPr>
    <w:rPr>
      <w:sz w:val="24"/>
      <w:szCs w:val="24"/>
      <w:lang w:eastAsia="nl-NL"/>
    </w:rPr>
  </w:style>
  <w:style w:type="paragraph" w:styleId="Plattetekst">
    <w:name w:val="Body Text"/>
    <w:basedOn w:val="Standaard"/>
    <w:semiHidden/>
    <w:rPr>
      <w:sz w:val="28"/>
    </w:rPr>
  </w:style>
  <w:style w:type="paragraph" w:styleId="Koptekst">
    <w:name w:val="header"/>
    <w:basedOn w:val="Standaard"/>
    <w:semiHidden/>
    <w:pPr>
      <w:tabs>
        <w:tab w:val="center" w:pos="4153"/>
        <w:tab w:val="right" w:pos="8306"/>
      </w:tabs>
    </w:pPr>
  </w:style>
  <w:style w:type="character" w:styleId="Hyperlink">
    <w:name w:val="Hyperlink"/>
    <w:basedOn w:val="Standaardalinea-lettertype"/>
    <w:semiHidden/>
    <w:rPr>
      <w:color w:val="0000FF"/>
      <w:u w:val="single"/>
    </w:rPr>
  </w:style>
  <w:style w:type="paragraph" w:styleId="Voettekst">
    <w:name w:val="footer"/>
    <w:basedOn w:val="Standaard"/>
    <w:semiHidden/>
    <w:pPr>
      <w:tabs>
        <w:tab w:val="center" w:pos="4153"/>
        <w:tab w:val="right" w:pos="8306"/>
      </w:tabs>
    </w:pPr>
  </w:style>
  <w:style w:type="paragraph" w:styleId="Bijschrift">
    <w:name w:val="caption"/>
    <w:basedOn w:val="Standaard"/>
    <w:next w:val="Standaard"/>
    <w:qFormat/>
    <w:rPr>
      <w:i/>
      <w:iCs/>
      <w:sz w:val="16"/>
      <w:szCs w:val="24"/>
    </w:rPr>
  </w:style>
  <w:style w:type="paragraph" w:styleId="Plattetekstinspringen">
    <w:name w:val="Body Text Indent"/>
    <w:basedOn w:val="Standaard"/>
    <w:semiHidden/>
    <w:pPr>
      <w:ind w:left="567" w:hanging="567"/>
    </w:pPr>
    <w:rPr>
      <w:sz w:val="24"/>
      <w:szCs w:val="24"/>
    </w:rPr>
  </w:style>
  <w:style w:type="paragraph" w:styleId="Plattetekst2">
    <w:name w:val="Body Text 2"/>
    <w:basedOn w:val="Standaard"/>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3333</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Idee 1:</vt:lpstr>
    </vt:vector>
  </TitlesOfParts>
  <Company>-(Dr. Diet Mountain Dew)-</Company>
  <LinksUpToDate>false</LinksUpToDate>
  <CharactersWithSpaces>3931</CharactersWithSpaces>
  <SharedDoc>false</SharedDoc>
  <HLinks>
    <vt:vector size="30" baseType="variant">
      <vt:variant>
        <vt:i4>5963834</vt:i4>
      </vt:variant>
      <vt:variant>
        <vt:i4>3509</vt:i4>
      </vt:variant>
      <vt:variant>
        <vt:i4>1025</vt:i4>
      </vt:variant>
      <vt:variant>
        <vt:i4>1</vt:i4>
      </vt:variant>
      <vt:variant>
        <vt:lpwstr>3_vierkanten_uit_driehoeken</vt:lpwstr>
      </vt:variant>
      <vt:variant>
        <vt:lpwstr/>
      </vt:variant>
      <vt:variant>
        <vt:i4>3145805</vt:i4>
      </vt:variant>
      <vt:variant>
        <vt:i4>3584</vt:i4>
      </vt:variant>
      <vt:variant>
        <vt:i4>1029</vt:i4>
      </vt:variant>
      <vt:variant>
        <vt:i4>1</vt:i4>
      </vt:variant>
      <vt:variant>
        <vt:lpwstr>3_groot_vierkant_met_vier_driehoekjes</vt:lpwstr>
      </vt:variant>
      <vt:variant>
        <vt:lpwstr/>
      </vt:variant>
      <vt:variant>
        <vt:i4>720905</vt:i4>
      </vt:variant>
      <vt:variant>
        <vt:i4>4115</vt:i4>
      </vt:variant>
      <vt:variant>
        <vt:i4>1027</vt:i4>
      </vt:variant>
      <vt:variant>
        <vt:i4>1</vt:i4>
      </vt:variant>
      <vt:variant>
        <vt:lpwstr>bakje</vt:lpwstr>
      </vt:variant>
      <vt:variant>
        <vt:lpwstr/>
      </vt:variant>
      <vt:variant>
        <vt:i4>1835081</vt:i4>
      </vt:variant>
      <vt:variant>
        <vt:i4>4347</vt:i4>
      </vt:variant>
      <vt:variant>
        <vt:i4>1028</vt:i4>
      </vt:variant>
      <vt:variant>
        <vt:i4>1</vt:i4>
      </vt:variant>
      <vt:variant>
        <vt:lpwstr>3_patroon_zichtbaar_bij_bakje</vt:lpwstr>
      </vt:variant>
      <vt:variant>
        <vt:lpwstr/>
      </vt:variant>
      <vt:variant>
        <vt:i4>6225954</vt:i4>
      </vt:variant>
      <vt:variant>
        <vt:i4>4527</vt:i4>
      </vt:variant>
      <vt:variant>
        <vt:i4>1026</vt:i4>
      </vt:variant>
      <vt:variant>
        <vt:i4>1</vt:i4>
      </vt:variant>
      <vt:variant>
        <vt:lpwstr>3_patroon_dat_wegvalt_bij_bakje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Idee 1:</dc:title>
  <dc:subject/>
  <dc:creator>Kool</dc:creator>
  <cp:keywords/>
  <dc:description/>
  <cp:lastModifiedBy>Jonker, V.H. (Vincent)</cp:lastModifiedBy>
  <cp:revision>2</cp:revision>
  <cp:lastPrinted>2004-03-08T14:03:00Z</cp:lastPrinted>
  <dcterms:created xsi:type="dcterms:W3CDTF">2017-03-04T19:23:00Z</dcterms:created>
  <dcterms:modified xsi:type="dcterms:W3CDTF">2017-03-04T19:23:00Z</dcterms:modified>
</cp:coreProperties>
</file>