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47D0" w:rsidRDefault="00AC47D0">
      <w:pPr>
        <w:pageBreakBefore/>
        <w:jc w:val="center"/>
        <w:rPr>
          <w:b/>
          <w:sz w:val="32"/>
        </w:rPr>
      </w:pPr>
      <w:bookmarkStart w:id="0" w:name="_GoBack"/>
      <w:bookmarkEnd w:id="0"/>
    </w:p>
    <w:p w:rsidR="00AC47D0" w:rsidRDefault="00AC47D0"/>
    <w:tbl>
      <w:tblPr>
        <w:tblW w:w="0" w:type="auto"/>
        <w:tblInd w:w="108" w:type="dxa"/>
        <w:tblLayout w:type="fixed"/>
        <w:tblLook w:val="0000" w:firstRow="0" w:lastRow="0" w:firstColumn="0" w:lastColumn="0" w:noHBand="0" w:noVBand="0"/>
      </w:tblPr>
      <w:tblGrid>
        <w:gridCol w:w="6044"/>
      </w:tblGrid>
      <w:tr w:rsidR="00AC47D0">
        <w:trPr>
          <w:trHeight w:val="782"/>
        </w:trPr>
        <w:tc>
          <w:tcPr>
            <w:tcW w:w="6044" w:type="dxa"/>
            <w:shd w:val="clear" w:color="auto" w:fill="auto"/>
          </w:tcPr>
          <w:p w:rsidR="00AC47D0" w:rsidRDefault="00EE0F6F">
            <w:pPr>
              <w:jc w:val="center"/>
            </w:pPr>
            <w:r>
              <w:rPr>
                <w:noProof/>
                <w:lang w:val="nl-NL" w:eastAsia="nl-NL" w:bidi="ar-SA"/>
              </w:rPr>
              <w:drawing>
                <wp:inline distT="0" distB="0" distL="0" distR="0">
                  <wp:extent cx="14763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52475"/>
                          </a:xfrm>
                          <a:prstGeom prst="rect">
                            <a:avLst/>
                          </a:prstGeom>
                          <a:solidFill>
                            <a:srgbClr val="FFFFFF"/>
                          </a:solidFill>
                          <a:ln>
                            <a:noFill/>
                          </a:ln>
                        </pic:spPr>
                      </pic:pic>
                    </a:graphicData>
                  </a:graphic>
                </wp:inline>
              </w:drawing>
            </w:r>
          </w:p>
        </w:tc>
      </w:tr>
    </w:tbl>
    <w:p w:rsidR="00AC47D0" w:rsidRDefault="00AC47D0">
      <w:pPr>
        <w:jc w:val="center"/>
        <w:rPr>
          <w:b/>
          <w:sz w:val="32"/>
        </w:rPr>
      </w:pPr>
    </w:p>
    <w:p w:rsidR="00AC47D0" w:rsidRDefault="00AC47D0"/>
    <w:p w:rsidR="00AC47D0" w:rsidRDefault="00AC47D0"/>
    <w:p w:rsidR="00AC47D0" w:rsidRDefault="00AC47D0"/>
    <w:p w:rsidR="00AC47D0" w:rsidRDefault="00AC47D0"/>
    <w:p w:rsidR="00AC47D0" w:rsidRDefault="00AC47D0"/>
    <w:p w:rsidR="00AC47D0" w:rsidRDefault="007362B9">
      <w:pPr>
        <w:jc w:val="center"/>
        <w:rPr>
          <w:b/>
          <w:sz w:val="32"/>
        </w:rPr>
      </w:pPr>
      <w:r>
        <w:rPr>
          <w:b/>
          <w:sz w:val="52"/>
        </w:rPr>
        <w:t>Retningslinjer</w:t>
      </w:r>
      <w:r w:rsidR="00A03231">
        <w:rPr>
          <w:b/>
          <w:sz w:val="52"/>
        </w:rPr>
        <w:t xml:space="preserve"> for (re)design</w:t>
      </w:r>
      <w:r w:rsidR="00251F3E">
        <w:rPr>
          <w:b/>
          <w:sz w:val="52"/>
        </w:rPr>
        <w:t xml:space="preserve"> </w:t>
      </w:r>
      <w:r w:rsidR="00AC47D0">
        <w:rPr>
          <w:b/>
          <w:sz w:val="52"/>
        </w:rPr>
        <w:br/>
      </w:r>
    </w:p>
    <w:p w:rsidR="00AC47D0" w:rsidRDefault="00AC47D0">
      <w:pPr>
        <w:jc w:val="center"/>
        <w:rPr>
          <w:b/>
          <w:sz w:val="52"/>
        </w:rPr>
      </w:pPr>
      <w:r>
        <w:rPr>
          <w:b/>
          <w:sz w:val="32"/>
        </w:rPr>
        <w:t xml:space="preserve">Retningslinjer for lærere ved </w:t>
      </w:r>
      <w:r w:rsidR="007362B9">
        <w:rPr>
          <w:b/>
          <w:sz w:val="32"/>
        </w:rPr>
        <w:t xml:space="preserve">tilpasning eller </w:t>
      </w:r>
      <w:r>
        <w:rPr>
          <w:b/>
          <w:sz w:val="32"/>
        </w:rPr>
        <w:t>utforming av utforskende lær</w:t>
      </w:r>
      <w:r w:rsidR="0029227A">
        <w:rPr>
          <w:b/>
          <w:sz w:val="32"/>
        </w:rPr>
        <w:t>ings</w:t>
      </w:r>
      <w:r>
        <w:rPr>
          <w:b/>
          <w:sz w:val="32"/>
        </w:rPr>
        <w:t xml:space="preserve">materiell i naturfag og matematikk ved hjelp av kontekster fra arbeidslivet </w:t>
      </w:r>
    </w:p>
    <w:p w:rsidR="00AC47D0" w:rsidRDefault="00AC47D0">
      <w:pPr>
        <w:jc w:val="center"/>
        <w:rPr>
          <w:b/>
          <w:sz w:val="52"/>
        </w:rPr>
      </w:pPr>
    </w:p>
    <w:p w:rsidR="00AC47D0" w:rsidRDefault="00AC47D0"/>
    <w:p w:rsidR="00AC47D0" w:rsidRDefault="00AC47D0">
      <w:pPr>
        <w:jc w:val="center"/>
      </w:pPr>
      <w:r>
        <w:rPr>
          <w:b/>
          <w:sz w:val="28"/>
        </w:rPr>
        <w:t xml:space="preserve">Utforskende læring i naturfag og matematikk i tilknytning </w:t>
      </w:r>
      <w:r w:rsidR="00053931">
        <w:rPr>
          <w:b/>
          <w:sz w:val="28"/>
        </w:rPr>
        <w:t xml:space="preserve">til </w:t>
      </w:r>
      <w:r>
        <w:rPr>
          <w:b/>
          <w:sz w:val="28"/>
        </w:rPr>
        <w:t>arbeidslivet</w:t>
      </w:r>
    </w:p>
    <w:p w:rsidR="00AC47D0" w:rsidRDefault="00AC47D0"/>
    <w:p w:rsidR="00AC47D0" w:rsidRDefault="00AC47D0">
      <w:r>
        <w:t>utgave 0.96</w:t>
      </w:r>
    </w:p>
    <w:p w:rsidR="00AC47D0" w:rsidRDefault="00AC47D0">
      <w:pPr>
        <w:rPr>
          <w:color w:val="801900"/>
        </w:rPr>
      </w:pPr>
      <w:r>
        <w:t>Dato: 4-6-2014</w:t>
      </w:r>
    </w:p>
    <w:p w:rsidR="00AC47D0" w:rsidRDefault="00AC47D0">
      <w:pPr>
        <w:rPr>
          <w:color w:val="801900"/>
        </w:rPr>
      </w:pPr>
    </w:p>
    <w:p w:rsidR="00AC47D0" w:rsidRDefault="00AC47D0">
      <w:pPr>
        <w:rPr>
          <w:color w:val="000000"/>
        </w:rPr>
      </w:pPr>
    </w:p>
    <w:p w:rsidR="00AC47D0" w:rsidRDefault="00AC47D0">
      <w:pPr>
        <w:rPr>
          <w:color w:val="000000"/>
        </w:rPr>
      </w:pPr>
    </w:p>
    <w:p w:rsidR="00AC47D0" w:rsidRDefault="00AC47D0">
      <w:pPr>
        <w:rPr>
          <w:color w:val="FFFFFF"/>
        </w:rPr>
      </w:pPr>
    </w:p>
    <w:p w:rsidR="00AC47D0" w:rsidRDefault="00AC47D0">
      <w:pPr>
        <w:rPr>
          <w:rFonts w:eastAsia="MS Gothic"/>
          <w:b/>
          <w:bCs/>
          <w:color w:val="FFFFFF"/>
          <w:sz w:val="32"/>
          <w:szCs w:val="32"/>
        </w:rPr>
      </w:pPr>
      <w:r>
        <w:rPr>
          <w:color w:val="FFFFFF"/>
        </w:rPr>
        <w:t>OVERSATT AV LARS ASTRUP SUNDT PÅ OPPDRAG FRA HIST KOORDINERT AV RAGNHILD LYNGVED STABERG</w:t>
      </w:r>
    </w:p>
    <w:p w:rsidR="00AC47D0" w:rsidRDefault="00AC47D0">
      <w:pPr>
        <w:rPr>
          <w:rFonts w:eastAsia="MS Gothic"/>
          <w:b/>
          <w:bCs/>
          <w:color w:val="FFFFFF"/>
          <w:sz w:val="32"/>
          <w:szCs w:val="32"/>
        </w:rPr>
      </w:pPr>
    </w:p>
    <w:p w:rsidR="00AC47D0" w:rsidRDefault="00AC47D0">
      <w:pPr>
        <w:pStyle w:val="Heading1"/>
        <w:pageBreakBefore/>
      </w:pPr>
      <w:bookmarkStart w:id="1" w:name="_Toc389464909"/>
      <w:r>
        <w:lastRenderedPageBreak/>
        <w:t>K</w:t>
      </w:r>
      <w:bookmarkEnd w:id="1"/>
      <w:r>
        <w:t>olofon</w:t>
      </w:r>
    </w:p>
    <w:tbl>
      <w:tblPr>
        <w:tblW w:w="0" w:type="auto"/>
        <w:tblInd w:w="108" w:type="dxa"/>
        <w:tblLayout w:type="fixed"/>
        <w:tblLook w:val="0000" w:firstRow="0" w:lastRow="0" w:firstColumn="0" w:lastColumn="0" w:noHBand="0" w:noVBand="0"/>
      </w:tblPr>
      <w:tblGrid>
        <w:gridCol w:w="2404"/>
        <w:gridCol w:w="4751"/>
      </w:tblGrid>
      <w:tr w:rsidR="00AC47D0">
        <w:trPr>
          <w:trHeight w:val="237"/>
        </w:trPr>
        <w:tc>
          <w:tcPr>
            <w:tcW w:w="2404"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Tit</w:t>
            </w:r>
            <w:r w:rsidR="00FD036E">
              <w:t>t</w:t>
            </w:r>
            <w:r>
              <w:t>el</w:t>
            </w:r>
          </w:p>
        </w:tc>
        <w:tc>
          <w:tcPr>
            <w:tcW w:w="4751"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pPr>
              <w:rPr>
                <w:rFonts w:cs="139E9f04ArialUnicodeMS"/>
              </w:rPr>
            </w:pPr>
            <w:r>
              <w:t>MaScil WP3 – Retning</w:t>
            </w:r>
            <w:r w:rsidR="00FD425D">
              <w:t>s</w:t>
            </w:r>
            <w:r>
              <w:t>linjer</w:t>
            </w:r>
          </w:p>
          <w:p w:rsidR="00AC47D0" w:rsidRDefault="00AC47D0">
            <w:r>
              <w:rPr>
                <w:rFonts w:cs="139E9f04ArialUnicodeMS"/>
              </w:rPr>
              <w:t xml:space="preserve">Retningslinjer for lærere ved </w:t>
            </w:r>
            <w:r w:rsidR="00FD425D">
              <w:rPr>
                <w:rFonts w:cs="139E9f04ArialUnicodeMS"/>
              </w:rPr>
              <w:t xml:space="preserve">tilpassing eller </w:t>
            </w:r>
            <w:r>
              <w:rPr>
                <w:rFonts w:cs="139E9f04ArialUnicodeMS"/>
              </w:rPr>
              <w:t xml:space="preserve">utforming av utforskende læringsmateriell i naturfag og matematikk ved hjelp av kontekster fra arbeidslivet </w:t>
            </w:r>
          </w:p>
        </w:tc>
      </w:tr>
      <w:tr w:rsidR="00AC47D0" w:rsidRPr="00053931">
        <w:trPr>
          <w:trHeight w:val="237"/>
        </w:trPr>
        <w:tc>
          <w:tcPr>
            <w:tcW w:w="2404"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Koordinator</w:t>
            </w:r>
          </w:p>
        </w:tc>
        <w:tc>
          <w:tcPr>
            <w:tcW w:w="4751" w:type="dxa"/>
            <w:tcBorders>
              <w:top w:val="single" w:sz="4" w:space="0" w:color="808080"/>
              <w:left w:val="single" w:sz="4" w:space="0" w:color="808080"/>
              <w:bottom w:val="single" w:sz="4" w:space="0" w:color="808080"/>
              <w:right w:val="single" w:sz="4" w:space="0" w:color="808080"/>
            </w:tcBorders>
            <w:shd w:val="clear" w:color="auto" w:fill="auto"/>
          </w:tcPr>
          <w:p w:rsidR="00AC47D0" w:rsidRPr="00053931" w:rsidRDefault="00AC47D0">
            <w:pPr>
              <w:rPr>
                <w:lang w:val="en-US"/>
              </w:rPr>
            </w:pPr>
            <w:r w:rsidRPr="00053931">
              <w:rPr>
                <w:lang w:val="en-US"/>
              </w:rPr>
              <w:t>University of Education Freiburg</w:t>
            </w:r>
          </w:p>
          <w:p w:rsidR="00AC47D0" w:rsidRPr="00053931" w:rsidRDefault="00AC47D0">
            <w:pPr>
              <w:rPr>
                <w:lang w:val="en-US"/>
              </w:rPr>
            </w:pPr>
            <w:r w:rsidRPr="00053931">
              <w:rPr>
                <w:lang w:val="en-US"/>
              </w:rPr>
              <w:t>Prof. Dr. Katja Maaß</w:t>
            </w:r>
          </w:p>
        </w:tc>
      </w:tr>
      <w:tr w:rsidR="00AC47D0">
        <w:trPr>
          <w:trHeight w:val="247"/>
        </w:trPr>
        <w:tc>
          <w:tcPr>
            <w:tcW w:w="2404"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Nettsted</w:t>
            </w:r>
          </w:p>
        </w:tc>
        <w:tc>
          <w:tcPr>
            <w:tcW w:w="4751"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www.mascil-project.eu</w:t>
            </w:r>
          </w:p>
        </w:tc>
      </w:tr>
      <w:tr w:rsidR="00AC47D0">
        <w:trPr>
          <w:trHeight w:val="247"/>
        </w:trPr>
        <w:tc>
          <w:tcPr>
            <w:tcW w:w="2404"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Forfattere</w:t>
            </w:r>
          </w:p>
        </w:tc>
        <w:tc>
          <w:tcPr>
            <w:tcW w:w="4751"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Michiel Doorman, Sabine Fechner, Vincent Jonker, Monica Wijers</w:t>
            </w:r>
          </w:p>
        </w:tc>
      </w:tr>
    </w:tbl>
    <w:p w:rsidR="00AC47D0" w:rsidRDefault="00AC47D0"/>
    <w:p w:rsidR="00AC47D0" w:rsidRDefault="00AC47D0">
      <w:pPr>
        <w:rPr>
          <w:rFonts w:eastAsia="MS Gothic"/>
          <w:color w:val="000000"/>
        </w:rPr>
      </w:pPr>
      <w:r>
        <w:rPr>
          <w:rFonts w:eastAsia="MS Gothic"/>
          <w:color w:val="000000"/>
        </w:rPr>
        <w:t>Oversatt til norsk av Lars Astrup Sundt</w:t>
      </w:r>
    </w:p>
    <w:p w:rsidR="00AC47D0" w:rsidRDefault="00AC47D0">
      <w:pPr>
        <w:rPr>
          <w:rFonts w:eastAsia="MS Gothic"/>
          <w:color w:val="000000"/>
        </w:rPr>
      </w:pPr>
    </w:p>
    <w:p w:rsidR="00AC47D0" w:rsidRDefault="00AC47D0">
      <w:r>
        <w:t>Utgaver</w:t>
      </w:r>
    </w:p>
    <w:tbl>
      <w:tblPr>
        <w:tblW w:w="0" w:type="auto"/>
        <w:tblInd w:w="108" w:type="dxa"/>
        <w:tblLayout w:type="fixed"/>
        <w:tblLook w:val="0000" w:firstRow="0" w:lastRow="0" w:firstColumn="0" w:lastColumn="0" w:noHBand="0" w:noVBand="0"/>
      </w:tblPr>
      <w:tblGrid>
        <w:gridCol w:w="3578"/>
        <w:gridCol w:w="3577"/>
      </w:tblGrid>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20140604</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0.96</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20140512</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 xml:space="preserve">0.91 </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20140428</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0.9</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20140320</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0.8</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20140312</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 xml:space="preserve">0.7 </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20140306</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 xml:space="preserve">0.6 </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20140224</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0.5</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20131204</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0.4</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20131031</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0.3</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20131023</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0.2</w:t>
            </w:r>
          </w:p>
        </w:tc>
      </w:tr>
      <w:tr w:rsidR="00AC47D0">
        <w:trPr>
          <w:trHeight w:val="237"/>
        </w:trPr>
        <w:tc>
          <w:tcPr>
            <w:tcW w:w="3578"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20130715</w:t>
            </w:r>
          </w:p>
        </w:tc>
        <w:tc>
          <w:tcPr>
            <w:tcW w:w="3577" w:type="dxa"/>
            <w:tcBorders>
              <w:top w:val="single" w:sz="4" w:space="0" w:color="808080"/>
              <w:left w:val="single" w:sz="4" w:space="0" w:color="808080"/>
              <w:bottom w:val="single" w:sz="4" w:space="0" w:color="808080"/>
              <w:right w:val="single" w:sz="4" w:space="0" w:color="808080"/>
            </w:tcBorders>
            <w:shd w:val="clear" w:color="auto" w:fill="auto"/>
          </w:tcPr>
          <w:p w:rsidR="00AC47D0" w:rsidRDefault="00AC47D0">
            <w:r>
              <w:t>0.1</w:t>
            </w:r>
          </w:p>
        </w:tc>
      </w:tr>
    </w:tbl>
    <w:p w:rsidR="006C48F7" w:rsidRPr="006C48F7" w:rsidRDefault="00AC47D0" w:rsidP="006C48F7">
      <w:pPr>
        <w:pStyle w:val="Heading1"/>
      </w:pPr>
      <w:bookmarkStart w:id="2" w:name="_Toc389464910"/>
      <w:r>
        <w:t>I</w:t>
      </w:r>
      <w:bookmarkEnd w:id="2"/>
      <w:r>
        <w:t>nnholdsfortegnelse</w:t>
      </w:r>
    </w:p>
    <w:p w:rsidR="00AC47D0" w:rsidRDefault="00AC47D0">
      <w:pPr>
        <w:pStyle w:val="TOC1"/>
      </w:pPr>
      <w:r>
        <w:fldChar w:fldCharType="begin"/>
      </w:r>
      <w:r>
        <w:instrText xml:space="preserve"> TOC </w:instrText>
      </w:r>
      <w:r>
        <w:fldChar w:fldCharType="separate"/>
      </w:r>
      <w:r>
        <w:t>Kolofon</w:t>
      </w:r>
      <w:r>
        <w:tab/>
        <w:t>2</w:t>
      </w:r>
    </w:p>
    <w:p w:rsidR="00AC47D0" w:rsidRDefault="00AC47D0">
      <w:pPr>
        <w:pStyle w:val="TOC1"/>
      </w:pPr>
      <w:r>
        <w:t>Innholdsfortegnelse</w:t>
      </w:r>
      <w:r>
        <w:tab/>
        <w:t>2</w:t>
      </w:r>
    </w:p>
    <w:p w:rsidR="00AC47D0" w:rsidRDefault="00AC47D0">
      <w:pPr>
        <w:pStyle w:val="TOC1"/>
      </w:pPr>
      <w:r>
        <w:t>Innledning</w:t>
      </w:r>
      <w:r>
        <w:tab/>
        <w:t>3</w:t>
      </w:r>
    </w:p>
    <w:p w:rsidR="00AC47D0" w:rsidRDefault="00AC47D0">
      <w:pPr>
        <w:pStyle w:val="TOC2"/>
        <w:tabs>
          <w:tab w:val="clear" w:pos="9355"/>
          <w:tab w:val="right" w:leader="dot" w:pos="9638"/>
        </w:tabs>
      </w:pPr>
      <w:r>
        <w:t>Mascil-rammeverket</w:t>
      </w:r>
      <w:r>
        <w:tab/>
        <w:t>3</w:t>
      </w:r>
    </w:p>
    <w:p w:rsidR="00AC47D0" w:rsidRDefault="00AC47D0">
      <w:pPr>
        <w:pStyle w:val="TOC1"/>
      </w:pPr>
      <w:r>
        <w:t>Retningslinjer for tilpasning eller utforming av utforskende opp</w:t>
      </w:r>
      <w:r w:rsidR="000D7E10">
        <w:t>gaver knyttet til arbeidslivet</w:t>
      </w:r>
      <w:r w:rsidR="000D7E10">
        <w:tab/>
        <w:t>6</w:t>
      </w:r>
    </w:p>
    <w:p w:rsidR="00AC47D0" w:rsidRDefault="00AC47D0">
      <w:pPr>
        <w:pStyle w:val="TOC2"/>
        <w:tabs>
          <w:tab w:val="clear" w:pos="9355"/>
          <w:tab w:val="right" w:leader="dot" w:pos="9638"/>
        </w:tabs>
      </w:pPr>
      <w:r>
        <w:t>Hovedtrekk ve</w:t>
      </w:r>
      <w:r w:rsidR="000D7E10">
        <w:t xml:space="preserve">d utforskende læringsoppgaver </w:t>
      </w:r>
      <w:r w:rsidR="000D7E10">
        <w:tab/>
        <w:t>6</w:t>
      </w:r>
    </w:p>
    <w:p w:rsidR="00AC47D0" w:rsidRDefault="002148C9">
      <w:pPr>
        <w:pStyle w:val="TOC2"/>
        <w:tabs>
          <w:tab w:val="clear" w:pos="9355"/>
          <w:tab w:val="right" w:leader="dot" w:pos="9638"/>
        </w:tabs>
      </w:pPr>
      <w:r>
        <w:t>Kjennetegn</w:t>
      </w:r>
      <w:r w:rsidR="00AC47D0">
        <w:t xml:space="preserve"> ved oppgaver </w:t>
      </w:r>
      <w:r w:rsidR="00FD425D">
        <w:t>som knytter seg til</w:t>
      </w:r>
      <w:r w:rsidR="000D7E10">
        <w:t xml:space="preserve"> arbeidslivet</w:t>
      </w:r>
      <w:r w:rsidR="000D7E10">
        <w:tab/>
        <w:t>8</w:t>
      </w:r>
    </w:p>
    <w:p w:rsidR="00AC47D0" w:rsidRDefault="00AC47D0">
      <w:pPr>
        <w:pStyle w:val="TOC2"/>
        <w:tabs>
          <w:tab w:val="clear" w:pos="9355"/>
          <w:tab w:val="right" w:leader="dot" w:pos="9638"/>
        </w:tabs>
      </w:pPr>
      <w:r>
        <w:t>Retning</w:t>
      </w:r>
      <w:r w:rsidR="005B3C05">
        <w:t>s</w:t>
      </w:r>
      <w:r>
        <w:t>linj</w:t>
      </w:r>
      <w:r w:rsidR="00050B23">
        <w:t>er for tilpasning av oppgaver</w:t>
      </w:r>
      <w:r w:rsidR="00050B23">
        <w:tab/>
        <w:t>11</w:t>
      </w:r>
    </w:p>
    <w:p w:rsidR="00AC47D0" w:rsidRDefault="00461EF9">
      <w:pPr>
        <w:pStyle w:val="TOC2"/>
        <w:tabs>
          <w:tab w:val="clear" w:pos="9355"/>
          <w:tab w:val="right" w:leader="dot" w:pos="9638"/>
        </w:tabs>
      </w:pPr>
      <w:r>
        <w:t>Eksemp</w:t>
      </w:r>
      <w:r w:rsidR="00050B23">
        <w:t>ler</w:t>
      </w:r>
      <w:r w:rsidR="00050B23">
        <w:tab/>
        <w:t>12</w:t>
      </w:r>
    </w:p>
    <w:p w:rsidR="00AC47D0" w:rsidRDefault="00D24CFE">
      <w:pPr>
        <w:pStyle w:val="TOC2"/>
        <w:tabs>
          <w:tab w:val="clear" w:pos="9355"/>
          <w:tab w:val="right" w:leader="dot" w:pos="9638"/>
        </w:tabs>
      </w:pPr>
      <w:r>
        <w:t>Mal for</w:t>
      </w:r>
      <w:r w:rsidR="00AC47D0">
        <w:t xml:space="preserve"> utforming</w:t>
      </w:r>
      <w:r>
        <w:t xml:space="preserve"> av oppgaver</w:t>
      </w:r>
      <w:r w:rsidR="004E3972">
        <w:tab/>
        <w:t>16</w:t>
      </w:r>
    </w:p>
    <w:p w:rsidR="00AC47D0" w:rsidRDefault="00AC47D0">
      <w:pPr>
        <w:pStyle w:val="TOC1"/>
      </w:pPr>
      <w:r>
        <w:t>Teor</w:t>
      </w:r>
      <w:r w:rsidR="00C90DBC">
        <w:t>etisk bakgrunn</w:t>
      </w:r>
      <w:r w:rsidR="004E3972">
        <w:tab/>
        <w:t>17</w:t>
      </w:r>
    </w:p>
    <w:p w:rsidR="00AC47D0" w:rsidRDefault="004E3972">
      <w:pPr>
        <w:pStyle w:val="TOC1"/>
      </w:pPr>
      <w:r>
        <w:t>Referanser</w:t>
      </w:r>
      <w:r>
        <w:tab/>
        <w:t>18</w:t>
      </w:r>
      <w:r w:rsidR="00AC47D0">
        <w:fldChar w:fldCharType="end"/>
      </w:r>
    </w:p>
    <w:p w:rsidR="000D7E10" w:rsidRDefault="000D7E10" w:rsidP="006C48F7">
      <w:pPr>
        <w:pStyle w:val="Heading1"/>
        <w:pageBreakBefore/>
        <w:numPr>
          <w:ilvl w:val="0"/>
          <w:numId w:val="0"/>
        </w:numPr>
      </w:pPr>
      <w:r>
        <w:lastRenderedPageBreak/>
        <w:t>I</w:t>
      </w:r>
      <w:r w:rsidR="00AC47D0">
        <w:t>nnledning</w:t>
      </w:r>
    </w:p>
    <w:p w:rsidR="00AC47D0" w:rsidRDefault="00AC47D0">
      <w:pPr>
        <w:pStyle w:val="BodyText"/>
        <w:rPr>
          <w:rFonts w:cs="Calibri"/>
        </w:rPr>
      </w:pPr>
      <w:r>
        <w:t>I dette dokumentet, skrevet for lærere og lærerutdannere, beskrives retning</w:t>
      </w:r>
      <w:r w:rsidR="005B3C05">
        <w:t>s</w:t>
      </w:r>
      <w:r>
        <w:t xml:space="preserve">linjer for å utforme eller tilpasse </w:t>
      </w:r>
      <w:r w:rsidRPr="00053931">
        <w:rPr>
          <w:iCs/>
        </w:rPr>
        <w:t>utforskende</w:t>
      </w:r>
      <w:r>
        <w:t xml:space="preserve"> læringsmateriell</w:t>
      </w:r>
      <w:r w:rsidR="007362B9">
        <w:t xml:space="preserve"> i matematikk og naturfag</w:t>
      </w:r>
      <w:r>
        <w:t xml:space="preserve"> </w:t>
      </w:r>
      <w:r w:rsidR="005B3C05">
        <w:t xml:space="preserve">som tar i bruk rike </w:t>
      </w:r>
      <w:r>
        <w:t>kontekst</w:t>
      </w:r>
      <w:r w:rsidR="005B3C05">
        <w:t>er</w:t>
      </w:r>
      <w:r>
        <w:t xml:space="preserve"> fra arbeidslivet. Hensikten med dokumentet er å gi en innsikt i hvorfor og hvordan </w:t>
      </w:r>
      <w:r>
        <w:rPr>
          <w:i/>
          <w:iCs/>
        </w:rPr>
        <w:t>mascil-</w:t>
      </w:r>
      <w:r>
        <w:t xml:space="preserve">oppgaver fremmer </w:t>
      </w:r>
      <w:r w:rsidR="007362B9">
        <w:t>utforskende</w:t>
      </w:r>
      <w:r>
        <w:t xml:space="preserve"> læring, samt hvordan oppgavene er relatert til arbeidslivet. Retningslinjene beskriver også hvordan lærere kan tilpasse </w:t>
      </w:r>
      <w:r>
        <w:rPr>
          <w:i/>
          <w:iCs/>
        </w:rPr>
        <w:t xml:space="preserve">mascil </w:t>
      </w:r>
      <w:r>
        <w:rPr>
          <w:iCs/>
        </w:rPr>
        <w:t xml:space="preserve">oppgaver </w:t>
      </w:r>
      <w:r>
        <w:t>eller andre oppgaver</w:t>
      </w:r>
      <w:r w:rsidR="00E50E0D">
        <w:t xml:space="preserve"> (så som lærebokoppgaver, prosjekt og lignende)</w:t>
      </w:r>
      <w:r>
        <w:t xml:space="preserve"> etter egne og eleve</w:t>
      </w:r>
      <w:r w:rsidR="00E50E0D">
        <w:t>rs</w:t>
      </w:r>
      <w:r>
        <w:t xml:space="preserve"> behov, for å fremme </w:t>
      </w:r>
      <w:r w:rsidR="007362B9">
        <w:t xml:space="preserve">utforskende </w:t>
      </w:r>
      <w:r>
        <w:t>læring og knytte oppgavene til sitasjoner i arbeidslivet.</w:t>
      </w:r>
    </w:p>
    <w:p w:rsidR="00AC47D0" w:rsidRDefault="00AC47D0">
      <w:pPr>
        <w:rPr>
          <w:rFonts w:cs="Calibri"/>
        </w:rPr>
      </w:pPr>
    </w:p>
    <w:p w:rsidR="00AC47D0" w:rsidRDefault="00AC47D0">
      <w:pPr>
        <w:rPr>
          <w:rFonts w:cs="Calibri"/>
        </w:rPr>
      </w:pPr>
      <w:r>
        <w:rPr>
          <w:rFonts w:cs="Calibri"/>
        </w:rPr>
        <w:t>Formålet til m</w:t>
      </w:r>
      <w:r>
        <w:rPr>
          <w:rFonts w:cs="Calibri"/>
          <w:i/>
          <w:iCs/>
        </w:rPr>
        <w:t xml:space="preserve">ascil </w:t>
      </w:r>
      <w:r>
        <w:rPr>
          <w:rFonts w:cs="Calibri"/>
        </w:rPr>
        <w:t xml:space="preserve">er å fremme bruken av utforskende arbeidsmåter i grunnskolen og videregående skole. Den største nyvinningen i </w:t>
      </w:r>
      <w:r>
        <w:rPr>
          <w:rFonts w:cs="Calibri"/>
          <w:i/>
          <w:iCs/>
        </w:rPr>
        <w:t xml:space="preserve">mascil </w:t>
      </w:r>
      <w:r>
        <w:rPr>
          <w:rFonts w:cs="Calibri"/>
        </w:rPr>
        <w:t xml:space="preserve">er å knytte utforskende </w:t>
      </w:r>
      <w:r w:rsidR="0029227A">
        <w:rPr>
          <w:rFonts w:cs="Calibri"/>
        </w:rPr>
        <w:t>lærings</w:t>
      </w:r>
      <w:r w:rsidR="00E50E0D">
        <w:rPr>
          <w:rFonts w:cs="Calibri"/>
        </w:rPr>
        <w:t>materiell</w:t>
      </w:r>
      <w:r>
        <w:rPr>
          <w:rFonts w:cs="Calibri"/>
        </w:rPr>
        <w:t xml:space="preserve"> til sitasjoner i arbeidslivet og slik gjøre </w:t>
      </w:r>
      <w:r w:rsidR="00E50E0D">
        <w:rPr>
          <w:rFonts w:cs="Calibri"/>
        </w:rPr>
        <w:t xml:space="preserve">matematikk og </w:t>
      </w:r>
      <w:r>
        <w:rPr>
          <w:rFonts w:cs="Calibri"/>
        </w:rPr>
        <w:t xml:space="preserve">naturfag mer meningsfylt for unge europeiske elever og motivere dem til karrierer innen vitenskap og teknologi. For å oppnå disse målene samler og publiserer </w:t>
      </w:r>
      <w:r>
        <w:rPr>
          <w:rFonts w:cs="Calibri"/>
          <w:i/>
          <w:iCs/>
        </w:rPr>
        <w:t xml:space="preserve">mascil </w:t>
      </w:r>
      <w:r>
        <w:rPr>
          <w:rFonts w:cs="Calibri"/>
        </w:rPr>
        <w:t xml:space="preserve">eksempler på læringsmateriell for utforskning i arbeidslivskontekster i nært samarbeid med alle </w:t>
      </w:r>
      <w:r>
        <w:rPr>
          <w:rFonts w:cs="Calibri"/>
          <w:i/>
          <w:iCs/>
        </w:rPr>
        <w:t>mascil</w:t>
      </w:r>
      <w:r w:rsidR="0029227A">
        <w:rPr>
          <w:rFonts w:cs="Calibri"/>
          <w:i/>
          <w:iCs/>
        </w:rPr>
        <w:t>-</w:t>
      </w:r>
      <w:r>
        <w:rPr>
          <w:rFonts w:cs="Calibri"/>
        </w:rPr>
        <w:t xml:space="preserve">partnerne (se </w:t>
      </w:r>
      <w:hyperlink r:id="rId10" w:history="1">
        <w:r>
          <w:rPr>
            <w:rStyle w:val="Hyperlink"/>
            <w:rFonts w:cs="Calibri"/>
            <w:lang w:val="nb-NO"/>
          </w:rPr>
          <w:t>www.mascil-project.eu</w:t>
        </w:r>
      </w:hyperlink>
      <w:r>
        <w:rPr>
          <w:rFonts w:cs="Calibri"/>
        </w:rPr>
        <w:t xml:space="preserve"> for mer informasjon). </w:t>
      </w:r>
    </w:p>
    <w:p w:rsidR="00AC47D0" w:rsidRDefault="00AC47D0">
      <w:pPr>
        <w:rPr>
          <w:rFonts w:cs="Calibri"/>
        </w:rPr>
      </w:pPr>
    </w:p>
    <w:p w:rsidR="000D7E10" w:rsidRPr="000D7E10" w:rsidRDefault="00AC47D0" w:rsidP="000D7E10">
      <w:pPr>
        <w:pStyle w:val="Heading2"/>
      </w:pPr>
      <w:r>
        <w:t>Mascil-rammeverket</w:t>
      </w:r>
    </w:p>
    <w:p w:rsidR="00AC47D0" w:rsidRDefault="00AC47D0">
      <w:pPr>
        <w:pStyle w:val="BodyText"/>
      </w:pPr>
      <w:r>
        <w:t xml:space="preserve">Ved hjelp av utforskende arbeidsmåter ønsker en å utvikle og fremme nysgjerrige sinn og holdninger som kreves i møte med en fremtid i stadig forandring. Utforskende læring er i hovedsak basert på at elevene inntar en aktivt spørrende tilnærming. Denne tilnærmingen er sentral i </w:t>
      </w:r>
      <w:r w:rsidR="00E50E0D">
        <w:rPr>
          <w:i/>
          <w:iCs/>
        </w:rPr>
        <w:t>m</w:t>
      </w:r>
      <w:r>
        <w:rPr>
          <w:i/>
          <w:iCs/>
        </w:rPr>
        <w:t xml:space="preserve">ascil </w:t>
      </w:r>
      <w:r>
        <w:t xml:space="preserve">prosjektet. I </w:t>
      </w:r>
      <w:r w:rsidR="00E50E0D">
        <w:rPr>
          <w:i/>
          <w:iCs/>
        </w:rPr>
        <w:t>m</w:t>
      </w:r>
      <w:r>
        <w:rPr>
          <w:i/>
          <w:iCs/>
        </w:rPr>
        <w:t>ascil-</w:t>
      </w:r>
      <w:r w:rsidR="000D7E10">
        <w:t>diagrammet</w:t>
      </w:r>
      <w:r>
        <w:t xml:space="preserve"> </w:t>
      </w:r>
      <w:r w:rsidR="006E4CE2">
        <w:t xml:space="preserve">(Figur 1) </w:t>
      </w:r>
      <w:r>
        <w:t xml:space="preserve">gis et sammendrag av </w:t>
      </w:r>
      <w:r w:rsidR="009E5554">
        <w:t xml:space="preserve">de aspekter ved </w:t>
      </w:r>
      <w:r>
        <w:rPr>
          <w:i/>
          <w:iCs/>
        </w:rPr>
        <w:t xml:space="preserve">utforskende arbeidsmåter </w:t>
      </w:r>
      <w:r>
        <w:t xml:space="preserve">og </w:t>
      </w:r>
      <w:r w:rsidR="009E5554">
        <w:t>tilknytning til</w:t>
      </w:r>
      <w:r>
        <w:t xml:space="preserve"> arbeidslivet</w:t>
      </w:r>
      <w:r w:rsidR="009E5554">
        <w:t xml:space="preserve"> som</w:t>
      </w:r>
      <w:r>
        <w:t xml:space="preserve"> utgjør rammeverket for </w:t>
      </w:r>
      <w:r w:rsidR="009E5554">
        <w:t>designing og redesigning</w:t>
      </w:r>
      <w:r>
        <w:t xml:space="preserve"> av læringsmateriell.    </w:t>
      </w:r>
    </w:p>
    <w:p w:rsidR="00AC47D0" w:rsidRDefault="00AC47D0">
      <w:r>
        <w:t xml:space="preserve">Noen </w:t>
      </w:r>
      <w:r w:rsidR="009E5554">
        <w:t xml:space="preserve">av elementene </w:t>
      </w:r>
      <w:r w:rsidR="003162BA">
        <w:t>i</w:t>
      </w:r>
      <w:r>
        <w:t xml:space="preserve"> rammeverket er rettet mot verdier og mål ved undervisnings- og læringsprosesser i naturfag- og matematikkundervisning. </w:t>
      </w:r>
      <w:r w:rsidR="009E5554">
        <w:t xml:space="preserve">Kjennetegnene listet i boblene </w:t>
      </w:r>
      <w:r>
        <w:rPr>
          <w:i/>
          <w:iCs/>
        </w:rPr>
        <w:t>utforskende oppgaver</w:t>
      </w:r>
      <w:r>
        <w:t xml:space="preserve"> og </w:t>
      </w:r>
      <w:r>
        <w:rPr>
          <w:i/>
          <w:iCs/>
        </w:rPr>
        <w:t>arbeidslivet</w:t>
      </w:r>
      <w:r>
        <w:t xml:space="preserve"> </w:t>
      </w:r>
      <w:r w:rsidR="007F3A68">
        <w:t>knytter seg direkte til</w:t>
      </w:r>
      <w:r>
        <w:t xml:space="preserve"> oppgavene som brukes i klasserommet, og </w:t>
      </w:r>
      <w:r w:rsidR="009E5554">
        <w:t xml:space="preserve">det er </w:t>
      </w:r>
      <w:r>
        <w:t xml:space="preserve">disse </w:t>
      </w:r>
      <w:r w:rsidR="007F3A68">
        <w:t>kjennetegnene</w:t>
      </w:r>
      <w:r w:rsidR="009E5554">
        <w:t xml:space="preserve"> som</w:t>
      </w:r>
      <w:r>
        <w:t xml:space="preserve"> vil bli diskutert i dette dokumentet.</w:t>
      </w:r>
    </w:p>
    <w:p w:rsidR="00AC47D0" w:rsidRDefault="00AC47D0"/>
    <w:p w:rsidR="000D7E10" w:rsidRDefault="000D7E10"/>
    <w:p w:rsidR="000D7E10" w:rsidRDefault="00EE0F6F">
      <w:r>
        <w:rPr>
          <w:noProof/>
          <w:lang w:val="nl-NL" w:eastAsia="nl-NL" w:bidi="ar-SA"/>
        </w:rPr>
        <w:lastRenderedPageBreak/>
        <w:drawing>
          <wp:inline distT="0" distB="0" distL="0" distR="0">
            <wp:extent cx="5781675" cy="4572000"/>
            <wp:effectExtent l="0" t="0" r="9525" b="0"/>
            <wp:docPr id="2" name="Picture 2" descr="fig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572000"/>
                    </a:xfrm>
                    <a:prstGeom prst="rect">
                      <a:avLst/>
                    </a:prstGeom>
                    <a:noFill/>
                    <a:ln>
                      <a:noFill/>
                    </a:ln>
                  </pic:spPr>
                </pic:pic>
              </a:graphicData>
            </a:graphic>
          </wp:inline>
        </w:drawing>
      </w:r>
    </w:p>
    <w:p w:rsidR="000D7E10" w:rsidRDefault="000D7E10" w:rsidP="000D7E10">
      <w:r>
        <w:rPr>
          <w:b/>
          <w:bCs/>
        </w:rPr>
        <w:t>Figur 1</w:t>
      </w:r>
      <w:r>
        <w:t>: mascil-rammeverket</w:t>
      </w:r>
    </w:p>
    <w:p w:rsidR="000D7E10" w:rsidRDefault="000D7E10" w:rsidP="000D7E10"/>
    <w:p w:rsidR="00AC47D0" w:rsidRDefault="00AC47D0">
      <w:r>
        <w:t xml:space="preserve">I boblen </w:t>
      </w:r>
      <w:r w:rsidRPr="00053931">
        <w:rPr>
          <w:b/>
          <w:i/>
          <w:iCs/>
        </w:rPr>
        <w:t>utforskende oppgaver</w:t>
      </w:r>
      <w:r>
        <w:rPr>
          <w:i/>
          <w:iCs/>
        </w:rPr>
        <w:t xml:space="preserve"> </w:t>
      </w:r>
      <w:r w:rsidR="007F3A68">
        <w:t>trekkes det frem</w:t>
      </w:r>
      <w:r>
        <w:t xml:space="preserve"> fire ulike </w:t>
      </w:r>
      <w:r w:rsidR="009E5554">
        <w:t>kjennetegn ved</w:t>
      </w:r>
      <w:r>
        <w:t xml:space="preserve"> oppgaver som fremmer </w:t>
      </w:r>
      <w:r w:rsidR="007F3A68">
        <w:t>utforskende</w:t>
      </w:r>
      <w:r>
        <w:t xml:space="preserve"> læring</w:t>
      </w:r>
      <w:r>
        <w:rPr>
          <w:vertAlign w:val="superscript"/>
        </w:rPr>
        <w:t>1</w:t>
      </w:r>
      <w:r>
        <w:t xml:space="preserve">. Når elever lærer </w:t>
      </w:r>
      <w:r w:rsidR="007F3A68">
        <w:t>gjennom</w:t>
      </w:r>
      <w:r>
        <w:t xml:space="preserve"> utforsk</w:t>
      </w:r>
      <w:r w:rsidR="00F25F46">
        <w:t>ing</w:t>
      </w:r>
      <w:r>
        <w:t xml:space="preserve"> møter de nye sitasjoner, stiller spørsmål, planlegger undersøkelser, eksperimenterer systematisk, tolker, vurderer, samarbeider og kommuniserer resultatene. Disse prosessene </w:t>
      </w:r>
      <w:r w:rsidR="009E5554">
        <w:t xml:space="preserve">støttes i stor grad </w:t>
      </w:r>
      <w:r>
        <w:t>ved at oppgave</w:t>
      </w:r>
      <w:r w:rsidR="007F3A68">
        <w:t>ne</w:t>
      </w:r>
      <w:r>
        <w:t xml:space="preserve"> settes i en ramme av, for elevene, </w:t>
      </w:r>
      <w:r>
        <w:rPr>
          <w:i/>
          <w:iCs/>
        </w:rPr>
        <w:t>meningsfylte situasjoner</w:t>
      </w:r>
      <w:r>
        <w:t xml:space="preserve">. En kan </w:t>
      </w:r>
      <w:r w:rsidR="00F25F46">
        <w:t xml:space="preserve">til og med </w:t>
      </w:r>
      <w:r>
        <w:t xml:space="preserve">se for seg at en slik meningsfylt situasjon blir presentert uten at oppgavens hovedproblem blir nevnt. Den meningsfylte situasjonen vil da kunne gi elevene mulighet til å stille </w:t>
      </w:r>
      <w:r w:rsidR="00F25F46">
        <w:t xml:space="preserve">egne </w:t>
      </w:r>
      <w:r>
        <w:t xml:space="preserve">spørsmål ved situasjonen og tenke på mulige måter å løse problemer på uten å bruke en standard løsningsprosedyre. </w:t>
      </w:r>
    </w:p>
    <w:p w:rsidR="00AC47D0" w:rsidRDefault="00AC47D0">
      <w:r>
        <w:t xml:space="preserve">Når elevene benytter en standard løsningsprosedyre begrenser dette den utforskende prosessen. Oppgaven bør derfor </w:t>
      </w:r>
      <w:r w:rsidR="00F25F46">
        <w:t xml:space="preserve">alltid </w:t>
      </w:r>
      <w:r>
        <w:t xml:space="preserve">kunne lede til flere </w:t>
      </w:r>
      <w:r>
        <w:rPr>
          <w:i/>
          <w:iCs/>
        </w:rPr>
        <w:t>ulike løsningsstrategier</w:t>
      </w:r>
      <w:r>
        <w:t xml:space="preserve">. Dette </w:t>
      </w:r>
      <w:r w:rsidR="00F25F46">
        <w:t xml:space="preserve">aspektet ved utforskende oppgaver vil </w:t>
      </w:r>
      <w:r w:rsidR="009E5554">
        <w:t xml:space="preserve">selvsagt </w:t>
      </w:r>
      <w:r w:rsidR="00F25F46">
        <w:t>være</w:t>
      </w:r>
      <w:r>
        <w:t xml:space="preserve"> avhengig av elevenes læringserfaring og prestasjonsnivå. </w:t>
      </w:r>
      <w:r w:rsidR="00F25F46">
        <w:t>Videre er det viktig at o</w:t>
      </w:r>
      <w:r>
        <w:t xml:space="preserve">ppgaven </w:t>
      </w:r>
      <w:r w:rsidR="00F25F46">
        <w:t xml:space="preserve">ikke </w:t>
      </w:r>
      <w:r>
        <w:t xml:space="preserve">veileder elevene gjennom den utforskende prosessen ved å oppgi alle delspørsmål som må besvares </w:t>
      </w:r>
      <w:r w:rsidR="009E5554">
        <w:t xml:space="preserve">underveis </w:t>
      </w:r>
      <w:r>
        <w:t xml:space="preserve">for å løse hovedproblemet. Elevene får dermed muligheten til å </w:t>
      </w:r>
      <w:r>
        <w:rPr>
          <w:i/>
          <w:iCs/>
        </w:rPr>
        <w:t>planlegge</w:t>
      </w:r>
      <w:r>
        <w:t xml:space="preserve"> og reflektere over </w:t>
      </w:r>
      <w:r>
        <w:rPr>
          <w:i/>
          <w:iCs/>
        </w:rPr>
        <w:t>prosessen</w:t>
      </w:r>
      <w:r>
        <w:t xml:space="preserve">. </w:t>
      </w:r>
      <w:r w:rsidRPr="00053931">
        <w:rPr>
          <w:i/>
        </w:rPr>
        <w:t>Samarbeid og kommunikasjon</w:t>
      </w:r>
      <w:r>
        <w:t xml:space="preserve"> fremmes ved at oppgaven for eksempel gir informasjon om hvordan en kan fordele arbeid eller ved å inkludere et behov for å presentere resultater. </w:t>
      </w:r>
    </w:p>
    <w:p w:rsidR="00AC47D0" w:rsidRDefault="00AC47D0"/>
    <w:p w:rsidR="00AC47D0" w:rsidRPr="00053931" w:rsidRDefault="00AC47D0">
      <w:pPr>
        <w:rPr>
          <w:i/>
          <w:iCs/>
        </w:rPr>
      </w:pPr>
      <w:r>
        <w:t xml:space="preserve">Boblen </w:t>
      </w:r>
      <w:r w:rsidR="00B2133D" w:rsidRPr="00053931">
        <w:rPr>
          <w:b/>
          <w:i/>
          <w:iCs/>
        </w:rPr>
        <w:t>arbeidsliv</w:t>
      </w:r>
      <w:r w:rsidR="00B2133D">
        <w:rPr>
          <w:i/>
          <w:iCs/>
        </w:rPr>
        <w:t>et</w:t>
      </w:r>
      <w:r>
        <w:rPr>
          <w:i/>
          <w:iCs/>
        </w:rPr>
        <w:t xml:space="preserve"> </w:t>
      </w:r>
      <w:r>
        <w:t>viser de fire dimensjonene som er relater</w:t>
      </w:r>
      <w:r w:rsidR="004E7807">
        <w:t xml:space="preserve">er en oppgave </w:t>
      </w:r>
      <w:r>
        <w:t>til arbeidslivet: kontekst, rolle, aktivitet og produkt</w:t>
      </w:r>
      <w:r>
        <w:rPr>
          <w:rStyle w:val="Fotnotereferanse1"/>
        </w:rPr>
        <w:footnoteReference w:id="1"/>
      </w:r>
      <w:r>
        <w:t xml:space="preserve">. Oppgavens </w:t>
      </w:r>
      <w:r>
        <w:rPr>
          <w:i/>
          <w:iCs/>
        </w:rPr>
        <w:t>kontekst</w:t>
      </w:r>
      <w:r>
        <w:t xml:space="preserve"> </w:t>
      </w:r>
      <w:r w:rsidR="00F25F46">
        <w:t>skal være</w:t>
      </w:r>
      <w:r>
        <w:t xml:space="preserve"> knyttet opp mot </w:t>
      </w:r>
      <w:r w:rsidR="004E7807">
        <w:t>yrke</w:t>
      </w:r>
      <w:r>
        <w:t xml:space="preserve">slivet.  </w:t>
      </w:r>
      <w:r w:rsidR="00F25F46">
        <w:t xml:space="preserve">Tilknytningen </w:t>
      </w:r>
      <w:r>
        <w:t xml:space="preserve">kan være veldig sterk hvis en </w:t>
      </w:r>
      <w:r w:rsidR="00F25F46">
        <w:t>autentisk</w:t>
      </w:r>
      <w:r>
        <w:t xml:space="preserve"> arbeidslivssituasjon benyttes som </w:t>
      </w:r>
      <w:r w:rsidR="00182165">
        <w:t xml:space="preserve">en rik </w:t>
      </w:r>
      <w:r w:rsidRPr="00053931">
        <w:rPr>
          <w:iCs/>
        </w:rPr>
        <w:t>kontekst</w:t>
      </w:r>
      <w:r>
        <w:t xml:space="preserve"> for </w:t>
      </w:r>
      <w:r w:rsidR="004E7807">
        <w:t xml:space="preserve">utforsking og </w:t>
      </w:r>
      <w:r>
        <w:t>læring. Konteksten bør være meningsf</w:t>
      </w:r>
      <w:r w:rsidR="004E7807">
        <w:t>ull</w:t>
      </w:r>
      <w:r>
        <w:t xml:space="preserve"> og gi </w:t>
      </w:r>
      <w:r w:rsidR="004E7807">
        <w:t xml:space="preserve">elevene </w:t>
      </w:r>
      <w:r>
        <w:t xml:space="preserve">lyst til å lære mer. </w:t>
      </w:r>
      <w:r w:rsidR="00182165">
        <w:t>Forbindelsen mell</w:t>
      </w:r>
      <w:r w:rsidR="004E7807">
        <w:t>om konteksten og yrke</w:t>
      </w:r>
      <w:r w:rsidR="00182165">
        <w:t xml:space="preserve">slivet blir tilsvarende svak dersom </w:t>
      </w:r>
      <w:r w:rsidRPr="00053931">
        <w:rPr>
          <w:iCs/>
        </w:rPr>
        <w:t>arbeidslivskonteksten</w:t>
      </w:r>
      <w:r>
        <w:rPr>
          <w:i/>
          <w:iCs/>
        </w:rPr>
        <w:t xml:space="preserve"> </w:t>
      </w:r>
      <w:r>
        <w:t xml:space="preserve">kun benyttes som en </w:t>
      </w:r>
      <w:r w:rsidR="00182165">
        <w:t xml:space="preserve">overfladisk </w:t>
      </w:r>
      <w:r>
        <w:t xml:space="preserve">ramme for oppgaven og forblir uviktig </w:t>
      </w:r>
      <w:r w:rsidR="004E7807">
        <w:t>gjennom hele</w:t>
      </w:r>
      <w:r>
        <w:t xml:space="preserve"> oppgaveløsningen.</w:t>
      </w:r>
    </w:p>
    <w:p w:rsidR="00AC47D0" w:rsidRDefault="00AC47D0"/>
    <w:p w:rsidR="005B3C2F" w:rsidRDefault="00AC47D0">
      <w:r>
        <w:rPr>
          <w:i/>
          <w:iCs/>
        </w:rPr>
        <w:t xml:space="preserve">Aktivitetene </w:t>
      </w:r>
      <w:r>
        <w:t xml:space="preserve">som elevene utfører i oppgavene </w:t>
      </w:r>
      <w:r w:rsidR="00182165">
        <w:t>skal være</w:t>
      </w:r>
      <w:r>
        <w:t xml:space="preserve"> relatert til virkelige aktiviteter i arbeidslivet. </w:t>
      </w:r>
      <w:r w:rsidRPr="00053931">
        <w:rPr>
          <w:iCs/>
        </w:rPr>
        <w:t>Aktivitetene</w:t>
      </w:r>
      <w:r w:rsidRPr="00182165">
        <w:t xml:space="preserve"> </w:t>
      </w:r>
      <w:r>
        <w:t xml:space="preserve">kan være mer eller mindre like faktiske oppgaver </w:t>
      </w:r>
      <w:r w:rsidR="00182165">
        <w:t xml:space="preserve">som utføres </w:t>
      </w:r>
      <w:r>
        <w:t xml:space="preserve">i </w:t>
      </w:r>
      <w:r w:rsidR="004E7807">
        <w:t>et yrke</w:t>
      </w:r>
      <w:r>
        <w:t>. Arbeidsmetoden</w:t>
      </w:r>
      <w:r w:rsidR="00182165">
        <w:t xml:space="preserve">e </w:t>
      </w:r>
      <w:r w:rsidR="004E7807">
        <w:t xml:space="preserve">elevene benytter </w:t>
      </w:r>
      <w:r w:rsidR="00182165">
        <w:t>kan også</w:t>
      </w:r>
      <w:r w:rsidR="00FD036E">
        <w:t xml:space="preserve"> </w:t>
      </w:r>
      <w:r>
        <w:t xml:space="preserve">gjenspeile særtrekk ved en vanlig arbeidsdag, for eksempel samarbeid og arbeidsfordeling. </w:t>
      </w:r>
      <w:r w:rsidRPr="00053931">
        <w:rPr>
          <w:iCs/>
        </w:rPr>
        <w:t>Aktivitetene</w:t>
      </w:r>
      <w:r w:rsidRPr="00182165">
        <w:t xml:space="preserve"> </w:t>
      </w:r>
      <w:r>
        <w:t xml:space="preserve">bør ha et klart mål og inneholde faktiske problemer som viser hvordan matematikk og naturfag brukes. Fokuset til </w:t>
      </w:r>
      <w:r w:rsidRPr="00053931">
        <w:rPr>
          <w:iCs/>
        </w:rPr>
        <w:t>aktivitetene</w:t>
      </w:r>
      <w:r>
        <w:t xml:space="preserve"> skal være at elevene bruker matematikk og naturfag i kontekster og på måter som er relatert til arbeidslivet. Hvis elevenes </w:t>
      </w:r>
      <w:r w:rsidRPr="00053931">
        <w:rPr>
          <w:iCs/>
        </w:rPr>
        <w:t>aktiviteter</w:t>
      </w:r>
      <w:r>
        <w:t xml:space="preserve"> i stor grad ligner på typiske problemer fra lærerbøker i matematikk og naturfag, er forbindelsen </w:t>
      </w:r>
      <w:r w:rsidR="005B3C2F">
        <w:t>mellom aktivitet og</w:t>
      </w:r>
      <w:r>
        <w:t xml:space="preserve"> arbeidslivet svak. </w:t>
      </w:r>
    </w:p>
    <w:p w:rsidR="005B3C2F" w:rsidRDefault="005B3C2F"/>
    <w:p w:rsidR="005B3C2F" w:rsidRDefault="00AC47D0">
      <w:r>
        <w:t xml:space="preserve">I oppgaven trer på mange måter eleven ut av rollen som elev og påtar seg </w:t>
      </w:r>
      <w:r w:rsidR="005B3C2F">
        <w:t xml:space="preserve">(i større eller mindre grad) </w:t>
      </w:r>
      <w:r>
        <w:t xml:space="preserve">rollen som </w:t>
      </w:r>
      <w:r>
        <w:rPr>
          <w:i/>
          <w:iCs/>
        </w:rPr>
        <w:t>yrkesutøver</w:t>
      </w:r>
      <w:r>
        <w:t xml:space="preserve">. </w:t>
      </w:r>
    </w:p>
    <w:p w:rsidR="005B3C2F" w:rsidRDefault="005B3C2F"/>
    <w:p w:rsidR="00AC47D0" w:rsidRDefault="00AC47D0">
      <w:r>
        <w:t xml:space="preserve">Oppgaven etterspør et produkt laget av elevene i deres «yrkesutøvelse» for et passende publikum. </w:t>
      </w:r>
      <w:r>
        <w:rPr>
          <w:i/>
          <w:iCs/>
        </w:rPr>
        <w:t>Produktet</w:t>
      </w:r>
      <w:r>
        <w:t xml:space="preserve"> </w:t>
      </w:r>
      <w:r w:rsidR="005B3C2F">
        <w:t xml:space="preserve">bør </w:t>
      </w:r>
      <w:r>
        <w:t>ligne et faktisk produkt fra arbeidslivet.</w:t>
      </w:r>
    </w:p>
    <w:p w:rsidR="00AC47D0" w:rsidRDefault="00AC47D0"/>
    <w:p w:rsidR="00AC47D0" w:rsidRDefault="00AC47D0">
      <w:r>
        <w:t xml:space="preserve">For at en oppgave skal være nært knyttet til arbeidslivet bør relasjonen </w:t>
      </w:r>
      <w:r w:rsidR="005B3C2F">
        <w:t xml:space="preserve">mellom arbeidslivet og </w:t>
      </w:r>
      <w:r>
        <w:t xml:space="preserve">dimensjonene </w:t>
      </w:r>
      <w:r>
        <w:rPr>
          <w:i/>
          <w:iCs/>
        </w:rPr>
        <w:t xml:space="preserve">kontekst, rolle, aktivitet </w:t>
      </w:r>
      <w:r>
        <w:t xml:space="preserve">og </w:t>
      </w:r>
      <w:r>
        <w:rPr>
          <w:i/>
          <w:iCs/>
        </w:rPr>
        <w:t>produkt</w:t>
      </w:r>
      <w:r>
        <w:t xml:space="preserve"> være oppgitt, klar og tydelig for elevene. Ikke alle oppgaver vil ha like stort fokus på hver av disse </w:t>
      </w:r>
      <w:r w:rsidR="005B3C2F">
        <w:t xml:space="preserve">fire </w:t>
      </w:r>
      <w:r>
        <w:t xml:space="preserve">dimensjonene, men for en sterk tilknytning til arbeidslivet bør </w:t>
      </w:r>
      <w:r w:rsidR="005B3C2F">
        <w:t xml:space="preserve">alle </w:t>
      </w:r>
      <w:r>
        <w:t xml:space="preserve">dimensjonene tas med i betraktning når elevenes oppgaver skal tilpasses/utformes.  </w:t>
      </w:r>
    </w:p>
    <w:p w:rsidR="00AC47D0" w:rsidRDefault="00AC47D0"/>
    <w:p w:rsidR="00AC47D0" w:rsidRDefault="00AC47D0"/>
    <w:p w:rsidR="00AC47D0" w:rsidRDefault="00AC47D0">
      <w:pPr>
        <w:rPr>
          <w:rFonts w:ascii="Calibri" w:eastAsia="MS Gothic" w:hAnsi="Calibri" w:cs="Calibri"/>
          <w:b/>
          <w:bCs/>
          <w:color w:val="345A8A"/>
          <w:sz w:val="36"/>
          <w:szCs w:val="32"/>
        </w:rPr>
      </w:pPr>
    </w:p>
    <w:p w:rsidR="00AC47D0" w:rsidRDefault="00AC47D0" w:rsidP="006C48F7">
      <w:pPr>
        <w:pStyle w:val="Heading1"/>
        <w:pageBreakBefore/>
        <w:numPr>
          <w:ilvl w:val="0"/>
          <w:numId w:val="0"/>
        </w:numPr>
      </w:pPr>
      <w:r>
        <w:lastRenderedPageBreak/>
        <w:t>Retningslinjer for tilpasning eller utforming av utforskende oppgaver knyttet til arbeidslivet</w:t>
      </w:r>
    </w:p>
    <w:p w:rsidR="00AC47D0" w:rsidRDefault="00AC47D0">
      <w:r>
        <w:t xml:space="preserve">Utformingen av </w:t>
      </w:r>
      <w:r w:rsidR="00BF18E3">
        <w:rPr>
          <w:i/>
          <w:iCs/>
        </w:rPr>
        <w:t>m</w:t>
      </w:r>
      <w:r>
        <w:rPr>
          <w:i/>
          <w:iCs/>
        </w:rPr>
        <w:t>ascil-</w:t>
      </w:r>
      <w:r>
        <w:t xml:space="preserve">oppgaver tar utgangspunkt i de nasjonale læreplanene for matematikk og naturfag. Det er viktig at oppgavene tilpasses målene i læreplanen og at tilhørende kunnskapsmål blir poengtert. Som diskutert i den teoretiske bakgrunnen, vil bruk av kontekster og virkelighetsnære praksiser i utforskende arbeidsmåter ikke </w:t>
      </w:r>
      <w:r w:rsidR="00BF18E3">
        <w:t>føre til</w:t>
      </w:r>
      <w:r>
        <w:t xml:space="preserve"> svekking av det faglige innholdet og forståelse av dette, såfremt oppgavene er godt utformet.</w:t>
      </w:r>
    </w:p>
    <w:p w:rsidR="00AC47D0" w:rsidRDefault="00AC47D0">
      <w:pPr>
        <w:pStyle w:val="Heading2"/>
      </w:pPr>
      <w:r>
        <w:t xml:space="preserve">Hovedtrekk ved utforskende læringsoppgaver </w:t>
      </w:r>
    </w:p>
    <w:p w:rsidR="00AC47D0" w:rsidRDefault="00AC47D0">
      <w:r>
        <w:t xml:space="preserve">Det er først og fremst hvilke oppgaver læreren gir elevene som er utslagsgivende for læringsutbyttet. I denne delen av dokumentet beskrives retningslinjer for å tilpasse eller utforme oppgaver som fremmer </w:t>
      </w:r>
      <w:r w:rsidR="005B5DAC">
        <w:t xml:space="preserve">utforskende </w:t>
      </w:r>
      <w:r>
        <w:t>læring. Oppgaveteksten i seg selv fører ikke nødvendigvis til utforskende atferd hos elevene, siden læreren kan legge frem oppgaven på en strukturert og lukket måte, og slik fjerne særtrekkene ved utforskende arbeidsmåter. En lærer kan også legge frem en</w:t>
      </w:r>
      <w:r w:rsidR="00BF18E3">
        <w:t xml:space="preserve"> oppgave som i </w:t>
      </w:r>
      <w:r w:rsidR="00B2133D">
        <w:t>utgangspunktet</w:t>
      </w:r>
      <w:r w:rsidR="00BF18E3">
        <w:t xml:space="preserve"> er </w:t>
      </w:r>
      <w:r>
        <w:t xml:space="preserve">lukket </w:t>
      </w:r>
      <w:r w:rsidR="00BF18E3">
        <w:t xml:space="preserve">og </w:t>
      </w:r>
      <w:r>
        <w:t xml:space="preserve">ikke-utforskende </w:t>
      </w:r>
      <w:r w:rsidR="005B5DAC">
        <w:t xml:space="preserve">på en </w:t>
      </w:r>
      <w:r>
        <w:t xml:space="preserve">slik </w:t>
      </w:r>
      <w:r w:rsidR="005B5DAC">
        <w:t xml:space="preserve">måte </w:t>
      </w:r>
      <w:r>
        <w:t xml:space="preserve">at den fremmer utforskende arbeidsmåter. Dette tatt i betraktning, har utforskende læringsoppgave følgende </w:t>
      </w:r>
      <w:r w:rsidR="00BF18E3">
        <w:t>hoved</w:t>
      </w:r>
      <w:r w:rsidR="00050B23">
        <w:t xml:space="preserve">trekk:  </w:t>
      </w:r>
      <w:r w:rsidR="006C48F7">
        <w:t xml:space="preserve"> </w:t>
      </w:r>
    </w:p>
    <w:p w:rsidR="00AC47D0" w:rsidRDefault="00AC47D0">
      <w:pPr>
        <w:pStyle w:val="Heading3"/>
        <w:numPr>
          <w:ilvl w:val="0"/>
          <w:numId w:val="2"/>
        </w:numPr>
      </w:pPr>
      <w:r>
        <w:t>Oppgavene fremmer utforskning hos elevene</w:t>
      </w:r>
    </w:p>
    <w:p w:rsidR="00AC47D0" w:rsidRDefault="00AC47D0">
      <w:pPr>
        <w:pStyle w:val="NoSpacing1"/>
        <w:rPr>
          <w:lang w:val="nb-NO"/>
        </w:rPr>
      </w:pPr>
      <w:r>
        <w:rPr>
          <w:lang w:val="nb-NO"/>
        </w:rPr>
        <w:t>For å optimalisere</w:t>
      </w:r>
      <w:r w:rsidR="00FD036E">
        <w:rPr>
          <w:lang w:val="nb-NO"/>
        </w:rPr>
        <w:t xml:space="preserve"> </w:t>
      </w:r>
      <w:r>
        <w:rPr>
          <w:lang w:val="nb-NO"/>
        </w:rPr>
        <w:t xml:space="preserve">elevers muligheter til utforskning bør ikke oppgavene gis for mye struktur på forhånd. I mange lærerbøker i matematikk og naturfag har oppgavene deloppgaver for å lede elevene gradvis gjennom problemstillingene de støter på. I utforskende arbeidsmåter er det elevene </w:t>
      </w:r>
      <w:r w:rsidR="002148C9">
        <w:rPr>
          <w:lang w:val="nb-NO"/>
        </w:rPr>
        <w:t xml:space="preserve">selv </w:t>
      </w:r>
      <w:r>
        <w:rPr>
          <w:lang w:val="nb-NO"/>
        </w:rPr>
        <w:t>som får anledning til å strukturere oppgaven og dele den opp i mindre biter. Dette bidrar til at elevene blir mer kunnskapssøkende og føler eierskap til oppgavene de må løse. PRIMAS-prosjektet gir råd til lærere om hvordan de kan gå løs på ustrukturerte problemstillinger (se Tabell 1).</w:t>
      </w:r>
    </w:p>
    <w:p w:rsidR="00AC47D0" w:rsidRDefault="00AC47D0">
      <w:pPr>
        <w:pStyle w:val="NoSpacing1"/>
        <w:rPr>
          <w:lang w:val="nb-NO"/>
        </w:rPr>
      </w:pPr>
    </w:p>
    <w:tbl>
      <w:tblPr>
        <w:tblW w:w="0" w:type="auto"/>
        <w:tblInd w:w="-5" w:type="dxa"/>
        <w:tblLayout w:type="fixed"/>
        <w:tblLook w:val="0000" w:firstRow="0" w:lastRow="0" w:firstColumn="0" w:lastColumn="0" w:noHBand="0" w:noVBand="0"/>
      </w:tblPr>
      <w:tblGrid>
        <w:gridCol w:w="4218"/>
        <w:gridCol w:w="4308"/>
      </w:tblGrid>
      <w:tr w:rsidR="00AC47D0">
        <w:tc>
          <w:tcPr>
            <w:tcW w:w="4218" w:type="dxa"/>
            <w:tcBorders>
              <w:top w:val="single" w:sz="4" w:space="0" w:color="000000"/>
              <w:left w:val="single" w:sz="4" w:space="0" w:color="000000"/>
              <w:bottom w:val="single" w:sz="4" w:space="0" w:color="000000"/>
            </w:tcBorders>
            <w:shd w:val="clear" w:color="auto" w:fill="auto"/>
          </w:tcPr>
          <w:p w:rsidR="00AC47D0" w:rsidRDefault="00AC47D0">
            <w:pPr>
              <w:rPr>
                <w:sz w:val="20"/>
              </w:rPr>
            </w:pPr>
            <w:r>
              <w:rPr>
                <w:sz w:val="20"/>
              </w:rPr>
              <w:t>Utforskende undervisningsstrategier</w:t>
            </w: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AC47D0" w:rsidRDefault="00AC47D0">
            <w:r>
              <w:rPr>
                <w:sz w:val="20"/>
              </w:rPr>
              <w:t>Anbefalte spørsmål og innspill</w:t>
            </w:r>
          </w:p>
        </w:tc>
      </w:tr>
      <w:tr w:rsidR="00AC47D0">
        <w:trPr>
          <w:trHeight w:val="1812"/>
        </w:trPr>
        <w:tc>
          <w:tcPr>
            <w:tcW w:w="4218" w:type="dxa"/>
            <w:tcBorders>
              <w:top w:val="single" w:sz="4" w:space="0" w:color="000000"/>
              <w:left w:val="single" w:sz="4" w:space="0" w:color="000000"/>
              <w:bottom w:val="single" w:sz="4" w:space="0" w:color="000000"/>
            </w:tcBorders>
            <w:shd w:val="clear" w:color="auto" w:fill="auto"/>
          </w:tcPr>
          <w:p w:rsidR="00AC47D0" w:rsidRDefault="00AC47D0">
            <w:pPr>
              <w:rPr>
                <w:sz w:val="20"/>
              </w:rPr>
            </w:pPr>
            <w:r>
              <w:rPr>
                <w:b/>
                <w:sz w:val="20"/>
              </w:rPr>
              <w:t>La elevene få tid til å forstå problemstillingen og engasjere seg i den</w:t>
            </w:r>
          </w:p>
          <w:p w:rsidR="00AC47D0" w:rsidRDefault="00AC47D0">
            <w:pPr>
              <w:rPr>
                <w:i/>
                <w:sz w:val="20"/>
              </w:rPr>
            </w:pPr>
            <w:r>
              <w:rPr>
                <w:sz w:val="20"/>
              </w:rPr>
              <w:t>Fraråd elevene fra å stille spørsmål til læreren for tidlig eller å begynne med arbeidet for tidlig.</w:t>
            </w: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AC47D0" w:rsidRDefault="00AC47D0">
            <w:pPr>
              <w:numPr>
                <w:ilvl w:val="0"/>
                <w:numId w:val="3"/>
              </w:numPr>
              <w:rPr>
                <w:i/>
                <w:sz w:val="20"/>
              </w:rPr>
            </w:pPr>
            <w:r>
              <w:rPr>
                <w:i/>
                <w:sz w:val="20"/>
              </w:rPr>
              <w:t>Bruk god tid, ikke forhast deg.</w:t>
            </w:r>
          </w:p>
          <w:p w:rsidR="00AC47D0" w:rsidRDefault="00AC47D0">
            <w:pPr>
              <w:numPr>
                <w:ilvl w:val="0"/>
                <w:numId w:val="3"/>
              </w:numPr>
              <w:rPr>
                <w:i/>
                <w:sz w:val="20"/>
              </w:rPr>
            </w:pPr>
            <w:r>
              <w:rPr>
                <w:i/>
                <w:sz w:val="20"/>
              </w:rPr>
              <w:t>Hva vet du?</w:t>
            </w:r>
          </w:p>
          <w:p w:rsidR="00AC47D0" w:rsidRDefault="00AC47D0">
            <w:pPr>
              <w:numPr>
                <w:ilvl w:val="0"/>
                <w:numId w:val="3"/>
              </w:numPr>
              <w:rPr>
                <w:i/>
                <w:sz w:val="20"/>
              </w:rPr>
            </w:pPr>
            <w:r>
              <w:rPr>
                <w:i/>
                <w:sz w:val="20"/>
              </w:rPr>
              <w:t xml:space="preserve">Hva prøver du å </w:t>
            </w:r>
            <w:r w:rsidR="00A24831">
              <w:rPr>
                <w:i/>
                <w:sz w:val="20"/>
              </w:rPr>
              <w:t>finne ut</w:t>
            </w:r>
            <w:r>
              <w:rPr>
                <w:i/>
                <w:sz w:val="20"/>
              </w:rPr>
              <w:t>?</w:t>
            </w:r>
          </w:p>
          <w:p w:rsidR="00AC47D0" w:rsidRDefault="00AC47D0">
            <w:pPr>
              <w:numPr>
                <w:ilvl w:val="0"/>
                <w:numId w:val="3"/>
              </w:numPr>
              <w:rPr>
                <w:i/>
                <w:sz w:val="20"/>
              </w:rPr>
            </w:pPr>
            <w:r>
              <w:rPr>
                <w:i/>
                <w:sz w:val="20"/>
              </w:rPr>
              <w:t>Hva er fastsatt og hva kan vi forandre?</w:t>
            </w:r>
          </w:p>
          <w:p w:rsidR="00AC47D0" w:rsidRDefault="00AC47D0">
            <w:pPr>
              <w:numPr>
                <w:ilvl w:val="0"/>
                <w:numId w:val="3"/>
              </w:numPr>
            </w:pPr>
            <w:r>
              <w:rPr>
                <w:i/>
                <w:sz w:val="20"/>
              </w:rPr>
              <w:t xml:space="preserve">Ikke spør om hjelp for tidlig. Prøv å </w:t>
            </w:r>
            <w:r w:rsidR="00A24831">
              <w:rPr>
                <w:i/>
                <w:sz w:val="20"/>
              </w:rPr>
              <w:t xml:space="preserve">finne ut av </w:t>
            </w:r>
            <w:r w:rsidR="00B2133D">
              <w:rPr>
                <w:i/>
                <w:sz w:val="20"/>
              </w:rPr>
              <w:t>det i</w:t>
            </w:r>
            <w:r>
              <w:rPr>
                <w:i/>
                <w:sz w:val="20"/>
              </w:rPr>
              <w:t xml:space="preserve"> fellesskap.</w:t>
            </w:r>
          </w:p>
        </w:tc>
      </w:tr>
      <w:tr w:rsidR="00AC47D0">
        <w:trPr>
          <w:trHeight w:val="1825"/>
        </w:trPr>
        <w:tc>
          <w:tcPr>
            <w:tcW w:w="4218" w:type="dxa"/>
            <w:tcBorders>
              <w:top w:val="single" w:sz="4" w:space="0" w:color="000000"/>
              <w:left w:val="single" w:sz="4" w:space="0" w:color="000000"/>
              <w:bottom w:val="single" w:sz="4" w:space="0" w:color="000000"/>
            </w:tcBorders>
            <w:shd w:val="clear" w:color="auto" w:fill="auto"/>
          </w:tcPr>
          <w:p w:rsidR="00AC47D0" w:rsidRDefault="00AC47D0">
            <w:pPr>
              <w:rPr>
                <w:sz w:val="20"/>
              </w:rPr>
            </w:pPr>
            <w:r>
              <w:rPr>
                <w:b/>
                <w:sz w:val="20"/>
              </w:rPr>
              <w:t>Gi strategiske hint istedenfor tekniske hint</w:t>
            </w:r>
          </w:p>
          <w:p w:rsidR="00AC47D0" w:rsidRDefault="00AC47D0">
            <w:pPr>
              <w:rPr>
                <w:b/>
                <w:sz w:val="20"/>
              </w:rPr>
            </w:pPr>
            <w:r>
              <w:rPr>
                <w:sz w:val="20"/>
              </w:rPr>
              <w:t>Unngå å forenkle oppgaven for elevene ved å dele den inn i mindre steg.</w:t>
            </w:r>
          </w:p>
          <w:p w:rsidR="00AC47D0" w:rsidRDefault="00AC47D0">
            <w:pPr>
              <w:rPr>
                <w:b/>
                <w:sz w:val="20"/>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AC47D0" w:rsidRDefault="00AC47D0">
            <w:pPr>
              <w:numPr>
                <w:ilvl w:val="0"/>
                <w:numId w:val="3"/>
              </w:numPr>
              <w:rPr>
                <w:i/>
                <w:sz w:val="20"/>
              </w:rPr>
            </w:pPr>
            <w:r>
              <w:rPr>
                <w:i/>
                <w:sz w:val="20"/>
              </w:rPr>
              <w:t>Hvordan kan du komme i gang md denne oppgaven?</w:t>
            </w:r>
          </w:p>
          <w:p w:rsidR="00AC47D0" w:rsidRDefault="00AC47D0">
            <w:pPr>
              <w:numPr>
                <w:ilvl w:val="0"/>
                <w:numId w:val="3"/>
              </w:numPr>
              <w:rPr>
                <w:i/>
                <w:sz w:val="20"/>
              </w:rPr>
            </w:pPr>
            <w:r>
              <w:rPr>
                <w:i/>
                <w:sz w:val="20"/>
              </w:rPr>
              <w:t>Hva har du prøvd ut hittil?</w:t>
            </w:r>
          </w:p>
          <w:p w:rsidR="00AC47D0" w:rsidRDefault="00AC47D0">
            <w:pPr>
              <w:numPr>
                <w:ilvl w:val="0"/>
                <w:numId w:val="3"/>
              </w:numPr>
              <w:rPr>
                <w:i/>
                <w:sz w:val="20"/>
              </w:rPr>
            </w:pPr>
            <w:r>
              <w:rPr>
                <w:i/>
                <w:sz w:val="20"/>
              </w:rPr>
              <w:t>Kan du prøve et spesifikt eksempel?</w:t>
            </w:r>
          </w:p>
          <w:p w:rsidR="00AC47D0" w:rsidRDefault="00AC47D0">
            <w:pPr>
              <w:numPr>
                <w:ilvl w:val="0"/>
                <w:numId w:val="3"/>
              </w:numPr>
              <w:rPr>
                <w:i/>
                <w:sz w:val="20"/>
              </w:rPr>
            </w:pPr>
            <w:r>
              <w:rPr>
                <w:i/>
                <w:sz w:val="20"/>
              </w:rPr>
              <w:t>Hvordan kan du arbeide systematisk her?</w:t>
            </w:r>
          </w:p>
          <w:p w:rsidR="00AC47D0" w:rsidRDefault="00AC47D0">
            <w:pPr>
              <w:numPr>
                <w:ilvl w:val="0"/>
                <w:numId w:val="3"/>
              </w:numPr>
            </w:pPr>
            <w:r>
              <w:rPr>
                <w:i/>
                <w:sz w:val="20"/>
              </w:rPr>
              <w:t>Kan det hjelpe å fremstille problemet på en annen måte?</w:t>
            </w:r>
          </w:p>
        </w:tc>
      </w:tr>
      <w:tr w:rsidR="00AC47D0">
        <w:trPr>
          <w:trHeight w:val="1567"/>
        </w:trPr>
        <w:tc>
          <w:tcPr>
            <w:tcW w:w="4218" w:type="dxa"/>
            <w:tcBorders>
              <w:top w:val="single" w:sz="4" w:space="0" w:color="000000"/>
              <w:left w:val="single" w:sz="4" w:space="0" w:color="000000"/>
              <w:bottom w:val="single" w:sz="4" w:space="0" w:color="000000"/>
            </w:tcBorders>
            <w:shd w:val="clear" w:color="auto" w:fill="auto"/>
          </w:tcPr>
          <w:p w:rsidR="00AC47D0" w:rsidRDefault="00AC47D0">
            <w:pPr>
              <w:rPr>
                <w:sz w:val="20"/>
              </w:rPr>
            </w:pPr>
            <w:r>
              <w:rPr>
                <w:b/>
                <w:sz w:val="20"/>
              </w:rPr>
              <w:lastRenderedPageBreak/>
              <w:t>Oppmuntre elevene til å benytte alternative løsningsstrategier og metoder</w:t>
            </w:r>
          </w:p>
          <w:p w:rsidR="00AC47D0" w:rsidRDefault="00AC47D0">
            <w:pPr>
              <w:rPr>
                <w:i/>
                <w:sz w:val="20"/>
              </w:rPr>
            </w:pPr>
            <w:r>
              <w:rPr>
                <w:sz w:val="20"/>
              </w:rPr>
              <w:t>Oppmuntre elevene til å sammenligne hverandres metoder.</w:t>
            </w: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AC47D0" w:rsidRDefault="00AC47D0">
            <w:pPr>
              <w:numPr>
                <w:ilvl w:val="0"/>
                <w:numId w:val="3"/>
              </w:numPr>
              <w:rPr>
                <w:i/>
                <w:sz w:val="20"/>
              </w:rPr>
            </w:pPr>
            <w:r>
              <w:rPr>
                <w:i/>
                <w:sz w:val="20"/>
              </w:rPr>
              <w:t>Kan det gjøres på en annen måte?</w:t>
            </w:r>
          </w:p>
          <w:p w:rsidR="00AC47D0" w:rsidRDefault="00AC47D0">
            <w:pPr>
              <w:numPr>
                <w:ilvl w:val="0"/>
                <w:numId w:val="3"/>
              </w:numPr>
              <w:rPr>
                <w:i/>
                <w:sz w:val="20"/>
              </w:rPr>
            </w:pPr>
            <w:r>
              <w:rPr>
                <w:i/>
                <w:sz w:val="20"/>
              </w:rPr>
              <w:t xml:space="preserve">Beskriv fremgangsmåten </w:t>
            </w:r>
            <w:r w:rsidR="00A24831">
              <w:rPr>
                <w:i/>
                <w:sz w:val="20"/>
              </w:rPr>
              <w:t xml:space="preserve">din </w:t>
            </w:r>
            <w:r>
              <w:rPr>
                <w:i/>
                <w:sz w:val="20"/>
              </w:rPr>
              <w:t>for resten av gruppen.</w:t>
            </w:r>
          </w:p>
          <w:p w:rsidR="00AC47D0" w:rsidRDefault="00AC47D0">
            <w:pPr>
              <w:numPr>
                <w:ilvl w:val="0"/>
                <w:numId w:val="3"/>
              </w:numPr>
            </w:pPr>
            <w:r>
              <w:rPr>
                <w:i/>
                <w:sz w:val="20"/>
              </w:rPr>
              <w:t>Hvilken fremgangsmåte foretrekke</w:t>
            </w:r>
            <w:r w:rsidR="00A24831">
              <w:rPr>
                <w:i/>
                <w:sz w:val="20"/>
              </w:rPr>
              <w:t>r du</w:t>
            </w:r>
            <w:r>
              <w:rPr>
                <w:i/>
                <w:sz w:val="20"/>
              </w:rPr>
              <w:t xml:space="preserve"> og hvorfor?</w:t>
            </w:r>
          </w:p>
        </w:tc>
      </w:tr>
      <w:tr w:rsidR="00AC47D0">
        <w:trPr>
          <w:trHeight w:val="1561"/>
        </w:trPr>
        <w:tc>
          <w:tcPr>
            <w:tcW w:w="4218" w:type="dxa"/>
            <w:tcBorders>
              <w:top w:val="single" w:sz="4" w:space="0" w:color="000000"/>
              <w:left w:val="single" w:sz="4" w:space="0" w:color="000000"/>
              <w:bottom w:val="single" w:sz="4" w:space="0" w:color="000000"/>
            </w:tcBorders>
            <w:shd w:val="clear" w:color="auto" w:fill="auto"/>
          </w:tcPr>
          <w:p w:rsidR="00AC47D0" w:rsidRDefault="00AC47D0">
            <w:pPr>
              <w:rPr>
                <w:sz w:val="20"/>
              </w:rPr>
            </w:pPr>
            <w:r>
              <w:rPr>
                <w:b/>
                <w:sz w:val="20"/>
              </w:rPr>
              <w:t>Oppmuntre elevene til å forklare</w:t>
            </w:r>
          </w:p>
          <w:p w:rsidR="00AC47D0" w:rsidRDefault="00AC47D0">
            <w:pPr>
              <w:rPr>
                <w:b/>
                <w:sz w:val="20"/>
              </w:rPr>
            </w:pPr>
            <w:r>
              <w:rPr>
                <w:sz w:val="20"/>
              </w:rPr>
              <w:t>Få elevene til å tenke selv og forklare til hverandre.</w:t>
            </w:r>
          </w:p>
          <w:p w:rsidR="00AC47D0" w:rsidRDefault="00AC47D0">
            <w:pPr>
              <w:rPr>
                <w:b/>
                <w:sz w:val="20"/>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AC47D0" w:rsidRDefault="00AC47D0">
            <w:pPr>
              <w:numPr>
                <w:ilvl w:val="0"/>
                <w:numId w:val="3"/>
              </w:numPr>
              <w:rPr>
                <w:i/>
                <w:sz w:val="20"/>
              </w:rPr>
            </w:pPr>
            <w:r>
              <w:rPr>
                <w:i/>
                <w:sz w:val="20"/>
              </w:rPr>
              <w:t>Kan du forklare metoden</w:t>
            </w:r>
            <w:r w:rsidR="00A24831">
              <w:rPr>
                <w:i/>
                <w:sz w:val="20"/>
              </w:rPr>
              <w:t xml:space="preserve"> din</w:t>
            </w:r>
            <w:r>
              <w:rPr>
                <w:i/>
                <w:sz w:val="20"/>
              </w:rPr>
              <w:t>?</w:t>
            </w:r>
          </w:p>
          <w:p w:rsidR="00AC47D0" w:rsidRDefault="00AC47D0">
            <w:pPr>
              <w:numPr>
                <w:ilvl w:val="0"/>
                <w:numId w:val="3"/>
              </w:numPr>
              <w:rPr>
                <w:i/>
                <w:sz w:val="20"/>
              </w:rPr>
            </w:pPr>
            <w:r>
              <w:rPr>
                <w:i/>
                <w:sz w:val="20"/>
              </w:rPr>
              <w:t>Kan du forklare det på en annen måte?</w:t>
            </w:r>
          </w:p>
          <w:p w:rsidR="00AC47D0" w:rsidRDefault="00AC47D0">
            <w:pPr>
              <w:numPr>
                <w:ilvl w:val="0"/>
                <w:numId w:val="3"/>
              </w:numPr>
              <w:rPr>
                <w:i/>
                <w:sz w:val="20"/>
              </w:rPr>
            </w:pPr>
            <w:r>
              <w:rPr>
                <w:i/>
                <w:sz w:val="20"/>
              </w:rPr>
              <w:t>Kan du si det</w:t>
            </w:r>
            <w:r w:rsidR="00A24831">
              <w:rPr>
                <w:i/>
                <w:sz w:val="20"/>
              </w:rPr>
              <w:t>(en medelev sa)</w:t>
            </w:r>
            <w:r>
              <w:rPr>
                <w:i/>
                <w:sz w:val="20"/>
              </w:rPr>
              <w:t xml:space="preserve"> med egne ord?</w:t>
            </w:r>
          </w:p>
          <w:p w:rsidR="00AC47D0" w:rsidRDefault="00AC47D0">
            <w:pPr>
              <w:numPr>
                <w:ilvl w:val="0"/>
                <w:numId w:val="3"/>
              </w:numPr>
            </w:pPr>
            <w:r>
              <w:rPr>
                <w:i/>
                <w:sz w:val="20"/>
              </w:rPr>
              <w:t>Kan du skrive det ned?</w:t>
            </w:r>
          </w:p>
        </w:tc>
      </w:tr>
      <w:tr w:rsidR="00AC47D0">
        <w:trPr>
          <w:trHeight w:val="1826"/>
        </w:trPr>
        <w:tc>
          <w:tcPr>
            <w:tcW w:w="4218" w:type="dxa"/>
            <w:tcBorders>
              <w:top w:val="single" w:sz="4" w:space="0" w:color="000000"/>
              <w:left w:val="single" w:sz="4" w:space="0" w:color="000000"/>
              <w:bottom w:val="single" w:sz="4" w:space="0" w:color="000000"/>
            </w:tcBorders>
            <w:shd w:val="clear" w:color="auto" w:fill="auto"/>
          </w:tcPr>
          <w:p w:rsidR="00AC47D0" w:rsidRDefault="00AC47D0">
            <w:pPr>
              <w:rPr>
                <w:sz w:val="20"/>
              </w:rPr>
            </w:pPr>
            <w:r>
              <w:rPr>
                <w:b/>
                <w:sz w:val="20"/>
              </w:rPr>
              <w:t>Modeller og nyttige metoder</w:t>
            </w:r>
          </w:p>
          <w:p w:rsidR="00AC47D0" w:rsidRDefault="00AC47D0">
            <w:pPr>
              <w:rPr>
                <w:b/>
                <w:sz w:val="20"/>
              </w:rPr>
            </w:pPr>
            <w:r>
              <w:rPr>
                <w:sz w:val="20"/>
              </w:rPr>
              <w:t xml:space="preserve">Etter at elevene har gjort så mye de får til på egenhånd kan de lære av å bli vist en elegant og anvendelig metode. Hvis dette gjøres først vil det føre til imitasjon uten å verdsette metoden. </w:t>
            </w:r>
          </w:p>
          <w:p w:rsidR="00AC47D0" w:rsidRDefault="00AC47D0">
            <w:pPr>
              <w:rPr>
                <w:b/>
                <w:sz w:val="20"/>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AC47D0" w:rsidRDefault="00A24831">
            <w:pPr>
              <w:numPr>
                <w:ilvl w:val="0"/>
                <w:numId w:val="3"/>
              </w:numPr>
              <w:rPr>
                <w:i/>
                <w:sz w:val="20"/>
              </w:rPr>
            </w:pPr>
            <w:r>
              <w:rPr>
                <w:i/>
                <w:sz w:val="20"/>
              </w:rPr>
              <w:t>Nå skal j</w:t>
            </w:r>
            <w:r w:rsidR="00AC47D0">
              <w:rPr>
                <w:i/>
                <w:sz w:val="20"/>
              </w:rPr>
              <w:t xml:space="preserve">eg skal tenke høyt </w:t>
            </w:r>
            <w:r w:rsidR="00DF1C40">
              <w:rPr>
                <w:i/>
                <w:sz w:val="20"/>
              </w:rPr>
              <w:t>mens jeg prøver</w:t>
            </w:r>
            <w:r w:rsidR="00AC47D0">
              <w:rPr>
                <w:i/>
                <w:sz w:val="20"/>
              </w:rPr>
              <w:t xml:space="preserve"> å løse problemet.</w:t>
            </w:r>
          </w:p>
          <w:p w:rsidR="00AC47D0" w:rsidRDefault="00AC47D0">
            <w:pPr>
              <w:numPr>
                <w:ilvl w:val="0"/>
                <w:numId w:val="3"/>
              </w:numPr>
              <w:rPr>
                <w:i/>
                <w:sz w:val="20"/>
              </w:rPr>
            </w:pPr>
            <w:r>
              <w:rPr>
                <w:i/>
                <w:sz w:val="20"/>
              </w:rPr>
              <w:t xml:space="preserve">Det er mulig jeg </w:t>
            </w:r>
            <w:r w:rsidR="00A24831">
              <w:rPr>
                <w:i/>
                <w:sz w:val="20"/>
              </w:rPr>
              <w:t xml:space="preserve">kommer til å gjøre </w:t>
            </w:r>
            <w:r>
              <w:rPr>
                <w:i/>
                <w:sz w:val="20"/>
              </w:rPr>
              <w:t>noen feil</w:t>
            </w:r>
            <w:r w:rsidR="00A24831">
              <w:rPr>
                <w:i/>
                <w:sz w:val="20"/>
              </w:rPr>
              <w:t xml:space="preserve"> underveis</w:t>
            </w:r>
            <w:r>
              <w:rPr>
                <w:i/>
                <w:sz w:val="20"/>
              </w:rPr>
              <w:t xml:space="preserve">, </w:t>
            </w:r>
            <w:r w:rsidR="00A24831">
              <w:rPr>
                <w:i/>
                <w:sz w:val="20"/>
              </w:rPr>
              <w:t>se om du kan oppdage det</w:t>
            </w:r>
            <w:r>
              <w:rPr>
                <w:i/>
                <w:sz w:val="20"/>
              </w:rPr>
              <w:t>?</w:t>
            </w:r>
          </w:p>
          <w:p w:rsidR="00AC47D0" w:rsidRDefault="00AC47D0">
            <w:pPr>
              <w:numPr>
                <w:ilvl w:val="0"/>
                <w:numId w:val="3"/>
              </w:numPr>
            </w:pPr>
            <w:r>
              <w:rPr>
                <w:i/>
                <w:sz w:val="20"/>
              </w:rPr>
              <w:t xml:space="preserve">La meg vise </w:t>
            </w:r>
            <w:r w:rsidR="00A24831">
              <w:rPr>
                <w:i/>
                <w:sz w:val="20"/>
              </w:rPr>
              <w:t xml:space="preserve">en måte </w:t>
            </w:r>
            <w:r>
              <w:rPr>
                <w:i/>
                <w:sz w:val="20"/>
              </w:rPr>
              <w:t>vi kan forbedre resultatet</w:t>
            </w:r>
            <w:r w:rsidR="00A24831">
              <w:rPr>
                <w:i/>
                <w:sz w:val="20"/>
              </w:rPr>
              <w:t xml:space="preserve"> på</w:t>
            </w:r>
            <w:r>
              <w:rPr>
                <w:i/>
                <w:sz w:val="20"/>
              </w:rPr>
              <w:t>.</w:t>
            </w:r>
          </w:p>
        </w:tc>
      </w:tr>
    </w:tbl>
    <w:p w:rsidR="00AC47D0" w:rsidRDefault="00AC47D0">
      <w:pPr>
        <w:pStyle w:val="NoSpacing1"/>
        <w:rPr>
          <w:lang w:val="nb-NO"/>
        </w:rPr>
      </w:pPr>
      <w:r>
        <w:rPr>
          <w:b/>
          <w:bCs/>
          <w:sz w:val="20"/>
          <w:lang w:val="nb-NO"/>
        </w:rPr>
        <w:t>Tabell 1:</w:t>
      </w:r>
      <w:r>
        <w:rPr>
          <w:sz w:val="20"/>
          <w:lang w:val="nb-NO"/>
        </w:rPr>
        <w:t xml:space="preserve"> Tips for arbeid med ustrukturerte oppgaver.  </w:t>
      </w:r>
      <w:r>
        <w:rPr>
          <w:rStyle w:val="Fotnotereferanse1"/>
          <w:lang w:val="nb-NO"/>
        </w:rPr>
        <w:footnoteReference w:id="2"/>
      </w:r>
    </w:p>
    <w:p w:rsidR="00AC47D0" w:rsidRDefault="00AC47D0">
      <w:pPr>
        <w:pStyle w:val="Heading3"/>
        <w:numPr>
          <w:ilvl w:val="0"/>
          <w:numId w:val="2"/>
        </w:numPr>
      </w:pPr>
      <w:r>
        <w:t>Oppgavene har flere mulige løsningsstrategier</w:t>
      </w:r>
    </w:p>
    <w:p w:rsidR="00AC47D0" w:rsidRDefault="00AC47D0">
      <w:pPr>
        <w:pStyle w:val="NoSpacing1"/>
        <w:rPr>
          <w:lang w:val="nb-NO"/>
        </w:rPr>
      </w:pPr>
      <w:r>
        <w:rPr>
          <w:lang w:val="nb-NO"/>
        </w:rPr>
        <w:t xml:space="preserve">Det er viktig at elevene får tenke over hva de allerede vet og hva de ikke vet. Spørsmål stilt av lærere eller lærerbøker </w:t>
      </w:r>
      <w:r w:rsidR="00A24831">
        <w:rPr>
          <w:lang w:val="nb-NO"/>
        </w:rPr>
        <w:t>peker</w:t>
      </w:r>
      <w:r>
        <w:rPr>
          <w:lang w:val="nb-NO"/>
        </w:rPr>
        <w:t xml:space="preserve"> ofte </w:t>
      </w:r>
      <w:r w:rsidR="00A24831">
        <w:rPr>
          <w:lang w:val="nb-NO"/>
        </w:rPr>
        <w:t xml:space="preserve">mot </w:t>
      </w:r>
      <w:r>
        <w:rPr>
          <w:lang w:val="nb-NO"/>
        </w:rPr>
        <w:t xml:space="preserve">en bestemt løsning og omhandler kun en </w:t>
      </w:r>
      <w:r w:rsidR="002148C9">
        <w:rPr>
          <w:lang w:val="nb-NO"/>
        </w:rPr>
        <w:t>begrenset</w:t>
      </w:r>
      <w:r>
        <w:rPr>
          <w:lang w:val="nb-NO"/>
        </w:rPr>
        <w:t xml:space="preserve"> del </w:t>
      </w:r>
      <w:r w:rsidR="00B2133D">
        <w:rPr>
          <w:lang w:val="nb-NO"/>
        </w:rPr>
        <w:t>av problemstillingen</w:t>
      </w:r>
      <w:r>
        <w:rPr>
          <w:lang w:val="nb-NO"/>
        </w:rPr>
        <w:t>. Ved utforskende læring blir spørsmålet stilt i en åpen og relevant situasjon for elevene. Hva elevene finner mening</w:t>
      </w:r>
      <w:r w:rsidR="00A24831">
        <w:rPr>
          <w:lang w:val="nb-NO"/>
        </w:rPr>
        <w:t>s</w:t>
      </w:r>
      <w:r>
        <w:rPr>
          <w:lang w:val="nb-NO"/>
        </w:rPr>
        <w:t>fylt avhenger av deres læringsprogresjon og deres kjennskap til konteksten. En åpen oppgave har ingen bestemt løsning</w:t>
      </w:r>
      <w:r w:rsidR="00A24831">
        <w:rPr>
          <w:lang w:val="nb-NO"/>
        </w:rPr>
        <w:t>s</w:t>
      </w:r>
      <w:r>
        <w:rPr>
          <w:lang w:val="nb-NO"/>
        </w:rPr>
        <w:t xml:space="preserve">strategi. En del av elevens oppgave er </w:t>
      </w:r>
      <w:r w:rsidR="002148C9">
        <w:rPr>
          <w:lang w:val="nb-NO"/>
        </w:rPr>
        <w:t xml:space="preserve">selv </w:t>
      </w:r>
      <w:r>
        <w:rPr>
          <w:lang w:val="nb-NO"/>
        </w:rPr>
        <w:t>å klargjøre oppgaven og utarbeide en måte å løse den på. I denne prosessen vil elevene prøve å modellere og løse oppgaven</w:t>
      </w:r>
      <w:r w:rsidR="007E30C0">
        <w:rPr>
          <w:lang w:val="nb-NO"/>
        </w:rPr>
        <w:t xml:space="preserve"> gjennom å bruke</w:t>
      </w:r>
      <w:r>
        <w:rPr>
          <w:lang w:val="nb-NO"/>
        </w:rPr>
        <w:t xml:space="preserve"> ulike fremstillinger, sammenhenger og ideer. Slike aktiviteter er viktige for å fremme kreativitet og få erfaring med modellering</w:t>
      </w:r>
      <w:r w:rsidR="007E30C0">
        <w:rPr>
          <w:lang w:val="nb-NO"/>
        </w:rPr>
        <w:t>s</w:t>
      </w:r>
      <w:r>
        <w:rPr>
          <w:lang w:val="nb-NO"/>
        </w:rPr>
        <w:t>sykluser. Noen tips for å fremme elevstyrt utforskning fra PRIMAS-prosjektet er som følger</w:t>
      </w:r>
      <w:r>
        <w:rPr>
          <w:rStyle w:val="Fotnotereferanse1"/>
          <w:lang w:val="nb-NO"/>
        </w:rPr>
        <w:footnoteReference w:id="3"/>
      </w:r>
      <w:r>
        <w:rPr>
          <w:lang w:val="nb-NO"/>
        </w:rPr>
        <w:t xml:space="preserve"> :</w:t>
      </w:r>
    </w:p>
    <w:p w:rsidR="00AC47D0" w:rsidRDefault="00AC47D0">
      <w:pPr>
        <w:pStyle w:val="NoSpacing1"/>
        <w:numPr>
          <w:ilvl w:val="0"/>
          <w:numId w:val="4"/>
        </w:numPr>
        <w:rPr>
          <w:lang w:val="nb-NO"/>
        </w:rPr>
      </w:pPr>
      <w:r>
        <w:rPr>
          <w:lang w:val="nb-NO"/>
        </w:rPr>
        <w:t>Beskriv først en situasjon og la elevene identifisere mulige problemstillinger</w:t>
      </w:r>
    </w:p>
    <w:p w:rsidR="00AC47D0" w:rsidRDefault="00AC47D0">
      <w:pPr>
        <w:pStyle w:val="NoSpacing1"/>
        <w:numPr>
          <w:ilvl w:val="0"/>
          <w:numId w:val="4"/>
        </w:numPr>
        <w:rPr>
          <w:lang w:val="nb-NO"/>
        </w:rPr>
      </w:pPr>
      <w:r>
        <w:rPr>
          <w:lang w:val="nb-NO"/>
        </w:rPr>
        <w:t>Stimuler til forenklinger og ulike fremstillinger av problemene</w:t>
      </w:r>
    </w:p>
    <w:p w:rsidR="00AC47D0" w:rsidRDefault="007E30C0">
      <w:pPr>
        <w:pStyle w:val="NoSpacing1"/>
        <w:numPr>
          <w:ilvl w:val="0"/>
          <w:numId w:val="4"/>
        </w:numPr>
        <w:rPr>
          <w:lang w:val="nb-NO"/>
        </w:rPr>
      </w:pPr>
      <w:r>
        <w:rPr>
          <w:lang w:val="nb-NO"/>
        </w:rPr>
        <w:t>Gå gjennom</w:t>
      </w:r>
      <w:r w:rsidR="00AC47D0">
        <w:rPr>
          <w:lang w:val="nb-NO"/>
        </w:rPr>
        <w:t xml:space="preserve"> elevenes fremstillinger</w:t>
      </w:r>
      <w:r w:rsidR="002148C9">
        <w:rPr>
          <w:lang w:val="nb-NO"/>
        </w:rPr>
        <w:t xml:space="preserve"> underveis</w:t>
      </w:r>
    </w:p>
    <w:p w:rsidR="00AC47D0" w:rsidRDefault="00AC47D0">
      <w:pPr>
        <w:pStyle w:val="NoSpacing1"/>
        <w:numPr>
          <w:ilvl w:val="0"/>
          <w:numId w:val="4"/>
        </w:numPr>
        <w:rPr>
          <w:lang w:val="nb-NO"/>
        </w:rPr>
      </w:pPr>
      <w:r>
        <w:rPr>
          <w:lang w:val="nb-NO"/>
        </w:rPr>
        <w:t>La elevene gå videre med analysen og løsningen av problemene</w:t>
      </w:r>
    </w:p>
    <w:p w:rsidR="00AC47D0" w:rsidRDefault="00AC47D0">
      <w:pPr>
        <w:pStyle w:val="NoSpacing1"/>
        <w:numPr>
          <w:ilvl w:val="0"/>
          <w:numId w:val="4"/>
        </w:numPr>
        <w:rPr>
          <w:lang w:val="nb-NO"/>
        </w:rPr>
      </w:pPr>
      <w:r>
        <w:rPr>
          <w:lang w:val="nb-NO"/>
        </w:rPr>
        <w:t>Stimuler til kommunikasjon og refleksjon over ulike fremgangsmåter</w:t>
      </w:r>
    </w:p>
    <w:p w:rsidR="00AC47D0" w:rsidRDefault="007E30C0">
      <w:pPr>
        <w:pStyle w:val="NoSpacing1"/>
        <w:numPr>
          <w:ilvl w:val="0"/>
          <w:numId w:val="4"/>
        </w:numPr>
        <w:rPr>
          <w:lang w:val="nb-NO"/>
        </w:rPr>
      </w:pPr>
      <w:r>
        <w:rPr>
          <w:lang w:val="nb-NO"/>
        </w:rPr>
        <w:t>Se tilbake på prosessen</w:t>
      </w:r>
      <w:r w:rsidR="00AC47D0">
        <w:rPr>
          <w:lang w:val="nb-NO"/>
        </w:rPr>
        <w:t xml:space="preserve"> elevene </w:t>
      </w:r>
      <w:r>
        <w:rPr>
          <w:lang w:val="nb-NO"/>
        </w:rPr>
        <w:t>har gått gjennom</w:t>
      </w:r>
    </w:p>
    <w:p w:rsidR="00AC47D0" w:rsidRDefault="00AC47D0">
      <w:pPr>
        <w:pStyle w:val="Heading3"/>
        <w:numPr>
          <w:ilvl w:val="0"/>
          <w:numId w:val="2"/>
        </w:numPr>
      </w:pPr>
      <w:r>
        <w:lastRenderedPageBreak/>
        <w:t>Oppgavene bidrar til samarbeid og kommunikasjon</w:t>
      </w:r>
    </w:p>
    <w:p w:rsidR="00AC47D0" w:rsidRDefault="00AC47D0">
      <w:pPr>
        <w:pStyle w:val="NoSpacing1"/>
        <w:rPr>
          <w:lang w:val="nb-NO"/>
        </w:rPr>
      </w:pPr>
      <w:r>
        <w:rPr>
          <w:lang w:val="nb-NO"/>
        </w:rPr>
        <w:t xml:space="preserve">Utforskende læringsoppgaver stimulerer til samarbeid og etterspør svar, løsninger eller produkter </w:t>
      </w:r>
      <w:r w:rsidR="00CF155B">
        <w:rPr>
          <w:lang w:val="nb-NO"/>
        </w:rPr>
        <w:t xml:space="preserve">som kommuniserer med andre </w:t>
      </w:r>
      <w:r>
        <w:rPr>
          <w:lang w:val="nb-NO"/>
        </w:rPr>
        <w:t>i form av eksempelvis rapporter, presentasjoner eller plakater. Disse produktene kan også styrke tilknytningen til arbeidslivet (se neste del). Det er viktig at elevene er klar over oppgavens utforskningsrelaterte mål innen matematikk og naturfag</w:t>
      </w:r>
      <w:r w:rsidR="00CF155B">
        <w:rPr>
          <w:lang w:val="nb-NO"/>
        </w:rPr>
        <w:t xml:space="preserve"> (som for eksempel å øve på å forklare, planlegge, eksperimentere, vurdere eller samarbeide),</w:t>
      </w:r>
      <w:r>
        <w:rPr>
          <w:lang w:val="nb-NO"/>
        </w:rPr>
        <w:t xml:space="preserve"> slik at dette kommer frem i produktet. Disse målene kan bli presentert på forhånd eller ved å legge til rette for at elevene gir hverandre tilbakemelding på produkt og presentasjoner. For eksempel kan elevene legge frem og diskutere foreløpig arbeid slik at kriteriene for utforskende læring</w:t>
      </w:r>
      <w:r w:rsidR="00050B23">
        <w:rPr>
          <w:lang w:val="nb-NO"/>
        </w:rPr>
        <w:t xml:space="preserve"> kan identifiseres og vurderes.</w:t>
      </w:r>
      <w:r>
        <w:rPr>
          <w:lang w:val="nb-NO"/>
        </w:rPr>
        <w:t xml:space="preserve"> </w:t>
      </w:r>
    </w:p>
    <w:p w:rsidR="00AC47D0" w:rsidRDefault="002148C9" w:rsidP="00050B23">
      <w:pPr>
        <w:pStyle w:val="Heading2"/>
        <w:numPr>
          <w:ilvl w:val="0"/>
          <w:numId w:val="0"/>
        </w:numPr>
      </w:pPr>
      <w:r>
        <w:t>Kjennetegn</w:t>
      </w:r>
      <w:r w:rsidR="00AC47D0">
        <w:t xml:space="preserve"> ved oppgaver </w:t>
      </w:r>
      <w:r>
        <w:t>som knytter seg til</w:t>
      </w:r>
      <w:r w:rsidR="00AC47D0">
        <w:t xml:space="preserve"> arbeidslivet</w:t>
      </w:r>
    </w:p>
    <w:p w:rsidR="00AC47D0" w:rsidRDefault="00AC47D0">
      <w:pPr>
        <w:pStyle w:val="NoSpacing1"/>
        <w:rPr>
          <w:lang w:val="nb-NO"/>
        </w:rPr>
      </w:pPr>
      <w:r>
        <w:rPr>
          <w:lang w:val="nb-NO"/>
        </w:rPr>
        <w:t xml:space="preserve">Oppgaver som passer målene til </w:t>
      </w:r>
      <w:r w:rsidR="002148C9">
        <w:rPr>
          <w:i/>
          <w:iCs/>
          <w:lang w:val="nb-NO"/>
        </w:rPr>
        <w:t>m</w:t>
      </w:r>
      <w:r>
        <w:rPr>
          <w:i/>
          <w:iCs/>
          <w:lang w:val="nb-NO"/>
        </w:rPr>
        <w:t>ascil</w:t>
      </w:r>
      <w:r>
        <w:rPr>
          <w:lang w:val="nb-NO"/>
        </w:rPr>
        <w:t xml:space="preserve"> er (i) knyttet til kompetansemål i læreplanen, (ii) fremmer utforskende læring, (iii) er satt i en reell kontekst knyttet opp mot arbeidslivet. Tilknytningen til arbeidslivet sikres ved følgende: elevene blir gitt en «yrkesrolle» og utfører aktiviteter som ligner de en finner på en faktisk arbeidsplass. Aktivitetene har et klart mål og viser hvordan matematikk og naturfag brukes i arbeidet. Resultatet er et produkt for et gitt publikum. Disse særtrekkene</w:t>
      </w:r>
      <w:r w:rsidR="00050B23">
        <w:rPr>
          <w:lang w:val="nb-NO"/>
        </w:rPr>
        <w:t xml:space="preserve"> er forklart nærmere nedenfor. </w:t>
      </w:r>
    </w:p>
    <w:p w:rsidR="00AC47D0" w:rsidRDefault="00AC47D0" w:rsidP="00050B23">
      <w:pPr>
        <w:pStyle w:val="Heading3"/>
        <w:numPr>
          <w:ilvl w:val="0"/>
          <w:numId w:val="21"/>
        </w:numPr>
      </w:pPr>
      <w:r>
        <w:t>En rik arbeidslivskontekst</w:t>
      </w:r>
    </w:p>
    <w:p w:rsidR="00AC47D0" w:rsidRDefault="00AC47D0">
      <w:r>
        <w:t xml:space="preserve">En rik arbeidskontekst gir elevene innsikt i nytteverdien av matematikk og naturfag i arbeidslivet. Matematikken eller naturfagene brukt i oppgaven bør naturligvis passe med dine læreplanmål. </w:t>
      </w:r>
      <w:r w:rsidR="002148C9">
        <w:t>For</w:t>
      </w:r>
      <w:r>
        <w:t xml:space="preserve"> å finne slike rike arbeidslivskontekster for oppgavene </w:t>
      </w:r>
      <w:r w:rsidR="002148C9">
        <w:t>er det flere ting du kan gjøre</w:t>
      </w:r>
      <w:r>
        <w:t>.</w:t>
      </w:r>
    </w:p>
    <w:p w:rsidR="00AC47D0" w:rsidRDefault="00AC47D0"/>
    <w:p w:rsidR="00AC47D0" w:rsidRDefault="00AC47D0">
      <w:r>
        <w:t>Før du starter kan du få oversikt ved å...</w:t>
      </w:r>
    </w:p>
    <w:p w:rsidR="00AC47D0" w:rsidRDefault="00AC47D0">
      <w:pPr>
        <w:pStyle w:val="ListParagraph1"/>
        <w:numPr>
          <w:ilvl w:val="0"/>
          <w:numId w:val="6"/>
        </w:numPr>
      </w:pPr>
      <w:r>
        <w:t xml:space="preserve">spørre elevene hva slags yrker de er interessert i </w:t>
      </w:r>
    </w:p>
    <w:p w:rsidR="00AC47D0" w:rsidRDefault="00AC47D0">
      <w:pPr>
        <w:pStyle w:val="ListParagraph1"/>
        <w:numPr>
          <w:ilvl w:val="0"/>
          <w:numId w:val="6"/>
        </w:numPr>
      </w:pPr>
      <w:r>
        <w:t>se om det finnes noen oppgaver i tilgjengelig læremateriell som allerede inneholder en arbeidslivskontekst</w:t>
      </w:r>
    </w:p>
    <w:p w:rsidR="00AC47D0" w:rsidRDefault="00AC47D0">
      <w:pPr>
        <w:pStyle w:val="ListParagraph1"/>
        <w:numPr>
          <w:ilvl w:val="0"/>
          <w:numId w:val="6"/>
        </w:numPr>
      </w:pPr>
      <w:r>
        <w:t xml:space="preserve">benytt </w:t>
      </w:r>
      <w:r>
        <w:rPr>
          <w:i/>
          <w:iCs/>
        </w:rPr>
        <w:t>mascil-</w:t>
      </w:r>
      <w:r>
        <w:t xml:space="preserve">rammeverket </w:t>
      </w:r>
      <w:r w:rsidR="004F7701">
        <w:t xml:space="preserve">(se Figur 1 og 2) </w:t>
      </w:r>
      <w:r>
        <w:t xml:space="preserve">for å få en bedre forståelse av </w:t>
      </w:r>
      <w:r w:rsidR="004F7701">
        <w:t>hva som kjennetegner utforskende</w:t>
      </w:r>
      <w:r>
        <w:t>læring</w:t>
      </w:r>
      <w:r w:rsidR="004F7701">
        <w:t xml:space="preserve"> og</w:t>
      </w:r>
      <w:r>
        <w:t xml:space="preserve"> </w:t>
      </w:r>
      <w:r w:rsidR="004F7701">
        <w:t>yrkesnære kontekster</w:t>
      </w:r>
    </w:p>
    <w:p w:rsidR="00AC47D0" w:rsidRDefault="00AC47D0">
      <w:pPr>
        <w:pStyle w:val="ListParagraph1"/>
        <w:ind w:left="0"/>
      </w:pPr>
    </w:p>
    <w:p w:rsidR="00AC47D0" w:rsidRDefault="00AC47D0">
      <w:pPr>
        <w:rPr>
          <w:rFonts w:ascii="Calibri" w:hAnsi="Calibri"/>
        </w:rPr>
      </w:pPr>
      <w:r>
        <w:t xml:space="preserve">For å finne ut hvordan matematikk og naturfag brukes </w:t>
      </w:r>
      <w:r w:rsidR="004F7701">
        <w:t>på ulike</w:t>
      </w:r>
      <w:r>
        <w:t>arbeidsplasse</w:t>
      </w:r>
      <w:r w:rsidR="004F7701">
        <w:t>r</w:t>
      </w:r>
      <w:r>
        <w:t xml:space="preserve"> kan du...</w:t>
      </w:r>
    </w:p>
    <w:p w:rsidR="00AC47D0" w:rsidRDefault="00AC47D0">
      <w:pPr>
        <w:rPr>
          <w:rFonts w:ascii="Calibri" w:hAnsi="Calibri"/>
        </w:rPr>
      </w:pPr>
      <w:r>
        <w:rPr>
          <w:rFonts w:ascii="Calibri" w:hAnsi="Calibri"/>
        </w:rPr>
        <w:t xml:space="preserve">      </w:t>
      </w:r>
      <w:r w:rsidR="00FD036E">
        <w:rPr>
          <w:rFonts w:ascii="Calibri" w:hAnsi="Calibri"/>
        </w:rPr>
        <w:t>- snakke</w:t>
      </w:r>
      <w:r>
        <w:t xml:space="preserve"> med yrkesutøvere i ditt eget nettverk</w:t>
      </w:r>
    </w:p>
    <w:p w:rsidR="00AC47D0" w:rsidRDefault="00AC47D0">
      <w:pPr>
        <w:rPr>
          <w:rFonts w:ascii="Calibri" w:hAnsi="Calibri"/>
        </w:rPr>
      </w:pPr>
      <w:r>
        <w:rPr>
          <w:rFonts w:ascii="Calibri" w:hAnsi="Calibri"/>
        </w:rPr>
        <w:t xml:space="preserve">      </w:t>
      </w:r>
      <w:r w:rsidR="00FD036E">
        <w:rPr>
          <w:rFonts w:ascii="Calibri" w:hAnsi="Calibri"/>
        </w:rPr>
        <w:t>- rådføre</w:t>
      </w:r>
      <w:r>
        <w:t xml:space="preserve"> deg med en yrkeslærer i området</w:t>
      </w:r>
    </w:p>
    <w:p w:rsidR="00AC47D0" w:rsidRDefault="00AC47D0">
      <w:pPr>
        <w:rPr>
          <w:rFonts w:ascii="Calibri" w:hAnsi="Calibri"/>
        </w:rPr>
      </w:pPr>
      <w:r>
        <w:rPr>
          <w:rFonts w:ascii="Calibri" w:hAnsi="Calibri"/>
        </w:rPr>
        <w:t xml:space="preserve">      </w:t>
      </w:r>
      <w:r w:rsidR="00FD036E">
        <w:rPr>
          <w:rFonts w:ascii="Calibri" w:hAnsi="Calibri"/>
        </w:rPr>
        <w:t>- lese</w:t>
      </w:r>
      <w:r>
        <w:t xml:space="preserve"> tid</w:t>
      </w:r>
      <w:r w:rsidR="004F7701">
        <w:t>s</w:t>
      </w:r>
      <w:r>
        <w:t>skrift for ulike yrker</w:t>
      </w:r>
    </w:p>
    <w:p w:rsidR="00AC47D0" w:rsidRDefault="00AC47D0">
      <w:pPr>
        <w:rPr>
          <w:rFonts w:ascii="Calibri" w:hAnsi="Calibri"/>
        </w:rPr>
      </w:pPr>
      <w:r>
        <w:rPr>
          <w:rFonts w:ascii="Calibri" w:hAnsi="Calibri"/>
        </w:rPr>
        <w:t xml:space="preserve">      </w:t>
      </w:r>
      <w:r w:rsidR="00FD036E">
        <w:rPr>
          <w:rFonts w:ascii="Calibri" w:hAnsi="Calibri"/>
        </w:rPr>
        <w:t>- besøke</w:t>
      </w:r>
      <w:r>
        <w:t xml:space="preserve"> nettsted til ulike bedrifter og se etter undervisning</w:t>
      </w:r>
      <w:r w:rsidR="004F7701">
        <w:t>s</w:t>
      </w:r>
      <w:r>
        <w:t>materiell</w:t>
      </w:r>
    </w:p>
    <w:p w:rsidR="00AC47D0" w:rsidRDefault="00AC47D0">
      <w:r>
        <w:rPr>
          <w:rFonts w:ascii="Calibri" w:hAnsi="Calibri"/>
        </w:rPr>
        <w:t xml:space="preserve">      </w:t>
      </w:r>
      <w:r w:rsidR="00FD036E">
        <w:rPr>
          <w:rFonts w:ascii="Calibri" w:hAnsi="Calibri"/>
        </w:rPr>
        <w:t>- besøke</w:t>
      </w:r>
      <w:r>
        <w:t xml:space="preserve"> en arbeidsplass</w:t>
      </w:r>
    </w:p>
    <w:p w:rsidR="00AC47D0" w:rsidRDefault="00AC47D0"/>
    <w:p w:rsidR="00AC47D0" w:rsidRDefault="00AC47D0">
      <w:r>
        <w:t xml:space="preserve">Etter å ha funnet en passende kontekst for oppgaven og identifisert autentiske </w:t>
      </w:r>
      <w:r w:rsidR="004F7701">
        <w:t>praksiser eller yrkesoppgaver</w:t>
      </w:r>
      <w:r>
        <w:t xml:space="preserve"> fra arbeidet kan utforminger/tilpasningen av læringsmateriell begynne. Dette er en syklisk prosess hvor kontekst, underliggende kunnskap og mulig</w:t>
      </w:r>
      <w:r w:rsidR="004F7701">
        <w:t>e</w:t>
      </w:r>
      <w:r>
        <w:t xml:space="preserve"> elev</w:t>
      </w:r>
      <w:r w:rsidR="004F7701">
        <w:t>aktiviteter</w:t>
      </w:r>
      <w:r>
        <w:t xml:space="preserve"> påvirker hverandre. Det kan være ønskelig å:</w:t>
      </w:r>
    </w:p>
    <w:p w:rsidR="00AC47D0" w:rsidRDefault="00AC47D0"/>
    <w:p w:rsidR="00AC47D0" w:rsidRDefault="00AC47D0">
      <w:pPr>
        <w:numPr>
          <w:ilvl w:val="0"/>
          <w:numId w:val="7"/>
        </w:numPr>
      </w:pPr>
      <w:r>
        <w:t xml:space="preserve">Gi elevene mulighet til å utforske yrkeskonteksten til oppgaven. Hva er typiske </w:t>
      </w:r>
      <w:r>
        <w:lastRenderedPageBreak/>
        <w:t>aktiviteter i yrket? Hvilke verktøy, data, språk, produkter og problemer møter man på denne arbeidsplassen? Dette kan gjennomføres ved å vise video eller bilder av aktiviteter eller gjenstander fra arbeidsplassen. Inviter til besøk fra arbeidsplassen, dra på ekskursjon til arbeidsplassen eller besøk relevante nettsted.</w:t>
      </w:r>
    </w:p>
    <w:p w:rsidR="00AC47D0" w:rsidRDefault="00AC47D0">
      <w:pPr>
        <w:numPr>
          <w:ilvl w:val="0"/>
          <w:numId w:val="7"/>
        </w:numPr>
      </w:pPr>
      <w:r>
        <w:t xml:space="preserve">Bruk </w:t>
      </w:r>
      <w:r w:rsidR="004F7701">
        <w:t>autentiske yrkesoppgaver</w:t>
      </w:r>
      <w:r>
        <w:t xml:space="preserve"> og relaterte matematiske og vitenskapelige begrep som et startpunkt og </w:t>
      </w:r>
      <w:r w:rsidR="004F7701">
        <w:t xml:space="preserve">som en </w:t>
      </w:r>
      <w:r>
        <w:t>bærebjelke for utformingen.</w:t>
      </w:r>
    </w:p>
    <w:p w:rsidR="00AC47D0" w:rsidRDefault="00AC47D0">
      <w:pPr>
        <w:pStyle w:val="ListParagraph1"/>
        <w:numPr>
          <w:ilvl w:val="0"/>
          <w:numId w:val="7"/>
        </w:numPr>
      </w:pPr>
      <w:r>
        <w:t>Benytt gjenstander og verktøy fra arbeidsplassen i utformingen.</w:t>
      </w:r>
    </w:p>
    <w:p w:rsidR="00AC47D0" w:rsidRDefault="00AC47D0" w:rsidP="00050B23">
      <w:pPr>
        <w:pStyle w:val="ListParagraph1"/>
        <w:numPr>
          <w:ilvl w:val="0"/>
          <w:numId w:val="7"/>
        </w:numPr>
      </w:pPr>
      <w:r>
        <w:t xml:space="preserve">Tilpass autentiske </w:t>
      </w:r>
      <w:r w:rsidR="004F7701">
        <w:t>yrkesoppgaver</w:t>
      </w:r>
      <w:r>
        <w:t xml:space="preserve"> slik at de blir gjennomførbare for elevene</w:t>
      </w:r>
      <w:r w:rsidR="004F7701">
        <w:t xml:space="preserve"> </w:t>
      </w:r>
      <w:r>
        <w:t>(fore</w:t>
      </w:r>
      <w:r w:rsidR="004F7701">
        <w:t>n</w:t>
      </w:r>
      <w:r>
        <w:t xml:space="preserve">kle, </w:t>
      </w:r>
      <w:r w:rsidR="004F7701">
        <w:t xml:space="preserve">tilby en </w:t>
      </w:r>
      <w:r>
        <w:t xml:space="preserve">modell, </w:t>
      </w:r>
      <w:r w:rsidR="004F7701">
        <w:t>legg inn støtte til</w:t>
      </w:r>
      <w:r>
        <w:t xml:space="preserve"> oppgaveløsingen). Pass på å ikke miste sammenhengen eller auten</w:t>
      </w:r>
      <w:r w:rsidR="00B2133D">
        <w:t>ti</w:t>
      </w:r>
      <w:r>
        <w:t xml:space="preserve">siteten </w:t>
      </w:r>
      <w:r w:rsidR="004F7701">
        <w:t xml:space="preserve">underveis i tilpassingen </w:t>
      </w:r>
      <w:r>
        <w:t>av kontekst. Dette kan føre til at aktivitetene blir kunstige istedenfor autentiske.</w:t>
      </w:r>
    </w:p>
    <w:p w:rsidR="00AC47D0" w:rsidRDefault="00AC47D0" w:rsidP="00050B23">
      <w:pPr>
        <w:pStyle w:val="Heading3"/>
        <w:numPr>
          <w:ilvl w:val="0"/>
          <w:numId w:val="21"/>
        </w:numPr>
      </w:pPr>
      <w:r>
        <w:t xml:space="preserve">Tildeling av yrkesrolle </w:t>
      </w:r>
    </w:p>
    <w:p w:rsidR="00AC47D0" w:rsidRDefault="00AC47D0">
      <w:r>
        <w:t xml:space="preserve">Prøv i læremateriellet å gi elevene en rolle som passer </w:t>
      </w:r>
      <w:r w:rsidR="004F7701">
        <w:t xml:space="preserve">til </w:t>
      </w:r>
      <w:r>
        <w:t xml:space="preserve">konteksten til oppgaven. Dette fører ikke bare til at elevene blir engasjerte, men gir også elevene muligheten til å forstå meningen med aktivitetene. </w:t>
      </w:r>
    </w:p>
    <w:p w:rsidR="00AC47D0" w:rsidRDefault="00AC47D0">
      <w:pPr>
        <w:pStyle w:val="ListParagraph1"/>
        <w:numPr>
          <w:ilvl w:val="0"/>
          <w:numId w:val="9"/>
        </w:numPr>
      </w:pPr>
      <w:r>
        <w:t xml:space="preserve">Rollen kan være spesifikk (f.eks. arkitekt) eller generell (f.eks. vitenskapsmann). Jobb-beskrivelsen, </w:t>
      </w:r>
      <w:r w:rsidR="00FC447E">
        <w:t xml:space="preserve">utformingen av </w:t>
      </w:r>
      <w:r w:rsidR="00FD036E">
        <w:t>arbeidsplassen</w:t>
      </w:r>
      <w:r>
        <w:t xml:space="preserve"> eller spesifi</w:t>
      </w:r>
      <w:r w:rsidR="00FC447E">
        <w:t>kasjoner ved</w:t>
      </w:r>
      <w:r>
        <w:t xml:space="preserve"> arbeidsoppgavene kan beskrives i oppgaven.  </w:t>
      </w:r>
    </w:p>
    <w:p w:rsidR="00AC47D0" w:rsidRDefault="00AC47D0">
      <w:pPr>
        <w:pStyle w:val="ListParagraph1"/>
        <w:ind w:left="0"/>
      </w:pPr>
    </w:p>
    <w:p w:rsidR="00AC47D0" w:rsidRDefault="00AC47D0">
      <w:pPr>
        <w:pStyle w:val="ListParagraph1"/>
        <w:numPr>
          <w:ilvl w:val="0"/>
          <w:numId w:val="9"/>
        </w:numPr>
      </w:pPr>
      <w:r>
        <w:t xml:space="preserve">Om ønskelig kan elevene jobbe </w:t>
      </w:r>
      <w:r w:rsidR="00FC447E">
        <w:t>med</w:t>
      </w:r>
      <w:r>
        <w:t xml:space="preserve"> oppgaven på samme måte som profesjonelle </w:t>
      </w:r>
      <w:r w:rsidR="00FC447E">
        <w:t xml:space="preserve">yrkesutøvere </w:t>
      </w:r>
      <w:r>
        <w:t>ved å la dem arbeide i grupper</w:t>
      </w:r>
      <w:r>
        <w:rPr>
          <w:rStyle w:val="FootnoteReference0"/>
        </w:rPr>
        <w:footnoteReference w:id="4"/>
      </w:r>
      <w:r>
        <w:t xml:space="preserve">, fordele arbeid, </w:t>
      </w:r>
      <w:r w:rsidR="00FC447E">
        <w:t>jobbe under bestemte</w:t>
      </w:r>
      <w:r>
        <w:t xml:space="preserve">begrensninger eller benytte autentiske gjenstander som verktøy, instrumenter eller data. </w:t>
      </w:r>
    </w:p>
    <w:p w:rsidR="00AC47D0" w:rsidRDefault="00AC47D0" w:rsidP="00050B23">
      <w:pPr>
        <w:pStyle w:val="ListParagraph1"/>
        <w:numPr>
          <w:ilvl w:val="0"/>
          <w:numId w:val="9"/>
        </w:numPr>
      </w:pPr>
      <w:r>
        <w:t xml:space="preserve">Merk at yrkesrollen bør være så konkret og spesifikk som overhodet mulig. Hvis en aktivitet oppfyller alle kriteriene for utforskende læring kan det argumenteres for at rollen som forsker er fremtredende. Selv om forsker er et yrke og tilknytningen til arbeidslivet </w:t>
      </w:r>
      <w:r w:rsidR="00FC447E">
        <w:t xml:space="preserve">tilsynelatende </w:t>
      </w:r>
      <w:r>
        <w:t>fremstår som sterk</w:t>
      </w:r>
      <w:r w:rsidR="00FC447E">
        <w:t>,</w:t>
      </w:r>
      <w:r>
        <w:t xml:space="preserve"> betyr ikke </w:t>
      </w:r>
      <w:r w:rsidR="00FC447E">
        <w:t xml:space="preserve">dette </w:t>
      </w:r>
      <w:r>
        <w:t xml:space="preserve">at det oppleves på samme måte hos elevene. Særlig hvis det ikke nevnes en bestemt type forsker. Dette </w:t>
      </w:r>
      <w:r w:rsidR="00FC447E">
        <w:t>kan også være</w:t>
      </w:r>
      <w:r>
        <w:t xml:space="preserve"> tilfellet med yrket ingeniør i en designøvelse. Læring</w:t>
      </w:r>
      <w:r w:rsidR="00FC447E">
        <w:t>s</w:t>
      </w:r>
      <w:r>
        <w:t xml:space="preserve">materiellet kan derfor </w:t>
      </w:r>
      <w:r w:rsidR="00D26130">
        <w:t>med fordel</w:t>
      </w:r>
      <w:r>
        <w:t xml:space="preserve"> inneholde bakgrunnskunnskap om yrket. </w:t>
      </w:r>
    </w:p>
    <w:p w:rsidR="00AC47D0" w:rsidRDefault="00AC47D0" w:rsidP="00050B23">
      <w:pPr>
        <w:pStyle w:val="Heading3"/>
        <w:numPr>
          <w:ilvl w:val="0"/>
          <w:numId w:val="21"/>
        </w:numPr>
      </w:pPr>
      <w:r>
        <w:t>Utførelse av yrkesaktiviteter</w:t>
      </w:r>
    </w:p>
    <w:p w:rsidR="00AC47D0" w:rsidRDefault="00AC47D0">
      <w:r>
        <w:t>Oppgaven kan inneholde flere aktiviteter elevene må gjennomføre. I utformingen av aktivitetene bør følgende overveies:</w:t>
      </w:r>
    </w:p>
    <w:p w:rsidR="00AC47D0" w:rsidRDefault="00AC47D0"/>
    <w:p w:rsidR="00AC47D0" w:rsidRDefault="00AC47D0">
      <w:pPr>
        <w:pStyle w:val="ListParagraph1"/>
        <w:numPr>
          <w:ilvl w:val="0"/>
          <w:numId w:val="10"/>
        </w:numPr>
      </w:pPr>
      <w:r>
        <w:t>La det å løse et virkelig problem fra arbeidsplassen ved hjelp av kjente begrep, ferdigheter og prosedyrer fra matematikk og vitenskap være sentralt i utformingen.</w:t>
      </w:r>
    </w:p>
    <w:p w:rsidR="00AC47D0" w:rsidRDefault="00AC47D0">
      <w:pPr>
        <w:pStyle w:val="ListParagraph1"/>
        <w:numPr>
          <w:ilvl w:val="0"/>
          <w:numId w:val="10"/>
        </w:numPr>
      </w:pPr>
      <w:r>
        <w:t xml:space="preserve">Utform elevaktivitetene slik at de ligner aktiviteter, prosesser og prosedyrer fra arbeidsplassen (eller en analogi til disse). Det kan kreves visse forenklinger eller </w:t>
      </w:r>
      <w:r w:rsidR="00D26130">
        <w:lastRenderedPageBreak/>
        <w:t>støttende rammer</w:t>
      </w:r>
      <w:r>
        <w:t xml:space="preserve">, men vær varsom </w:t>
      </w:r>
      <w:r w:rsidR="00D26130">
        <w:t>slik at</w:t>
      </w:r>
      <w:r>
        <w:t xml:space="preserve"> oppgaven </w:t>
      </w:r>
      <w:r w:rsidR="00D26130">
        <w:t xml:space="preserve">ikke mister </w:t>
      </w:r>
      <w:r w:rsidR="00B2133D">
        <w:t>autentisitet og</w:t>
      </w:r>
      <w:r w:rsidR="00D26130">
        <w:t xml:space="preserve">/eller </w:t>
      </w:r>
      <w:r>
        <w:t>utforskende</w:t>
      </w:r>
      <w:r w:rsidR="00B2133D">
        <w:t xml:space="preserve"> </w:t>
      </w:r>
      <w:r>
        <w:t xml:space="preserve">trekk.  </w:t>
      </w:r>
    </w:p>
    <w:p w:rsidR="00AC47D0" w:rsidRDefault="00AC47D0">
      <w:pPr>
        <w:pStyle w:val="ListParagraph1"/>
        <w:numPr>
          <w:ilvl w:val="0"/>
          <w:numId w:val="10"/>
        </w:numPr>
      </w:pPr>
      <w:r>
        <w:t xml:space="preserve">Sørg for at aktivitetene passer </w:t>
      </w:r>
      <w:r w:rsidR="00D26130">
        <w:t xml:space="preserve">til valgte </w:t>
      </w:r>
      <w:r w:rsidRPr="00053931">
        <w:rPr>
          <w:iCs/>
        </w:rPr>
        <w:t>rolle</w:t>
      </w:r>
      <w:r w:rsidRPr="00D26130">
        <w:t xml:space="preserve"> og </w:t>
      </w:r>
      <w:r w:rsidRPr="00053931">
        <w:rPr>
          <w:iCs/>
        </w:rPr>
        <w:t>kontekst</w:t>
      </w:r>
      <w:r>
        <w:rPr>
          <w:i/>
          <w:iCs/>
        </w:rPr>
        <w:t>.</w:t>
      </w:r>
    </w:p>
    <w:p w:rsidR="00AC47D0" w:rsidRDefault="00AC47D0">
      <w:pPr>
        <w:pStyle w:val="ListParagraph1"/>
        <w:numPr>
          <w:ilvl w:val="0"/>
          <w:numId w:val="10"/>
        </w:numPr>
      </w:pPr>
      <w:r>
        <w:t>Benytt terminologi fra arbeidsplassen hvis mulig og knytt dette til fagspråket</w:t>
      </w:r>
      <w:r w:rsidR="00D26130">
        <w:t xml:space="preserve"> i matematikk og naturfag</w:t>
      </w:r>
      <w:r>
        <w:t>.</w:t>
      </w:r>
    </w:p>
    <w:p w:rsidR="00AC47D0" w:rsidRDefault="00AC47D0" w:rsidP="00050B23">
      <w:pPr>
        <w:pStyle w:val="ListParagraph1"/>
        <w:numPr>
          <w:ilvl w:val="0"/>
          <w:numId w:val="10"/>
        </w:numPr>
      </w:pPr>
      <w:r>
        <w:t xml:space="preserve">Fremstill aktivitetene slik at elevene får verdifulle muligheter til å bruke kunnskaper i matematikk og </w:t>
      </w:r>
      <w:r w:rsidR="00D26130">
        <w:t>naturfag</w:t>
      </w:r>
      <w:r>
        <w:t xml:space="preserve"> på samme måte det benyttes i yrkessammenheng. Autentiske gjenstander som forskningssammendrag, notater, skjema eller oppgavebeskrivelser kan benyttes for å legge frem aktivitetene på en virkelighetstro måte.</w:t>
      </w:r>
    </w:p>
    <w:p w:rsidR="00AC47D0" w:rsidRDefault="00AC47D0" w:rsidP="00050B23">
      <w:pPr>
        <w:pStyle w:val="Heading3"/>
        <w:numPr>
          <w:ilvl w:val="0"/>
          <w:numId w:val="21"/>
        </w:numPr>
      </w:pPr>
      <w:r>
        <w:t>Produkter knyttet til arbeidslivet</w:t>
      </w:r>
    </w:p>
    <w:p w:rsidR="00AC47D0" w:rsidRDefault="000B779B">
      <w:r>
        <w:t xml:space="preserve">Se for deg et konkret produkt når oppgaven utformes. </w:t>
      </w:r>
      <w:r w:rsidR="00AC47D0">
        <w:t xml:space="preserve"> Det</w:t>
      </w:r>
      <w:r>
        <w:t>te vil reflektere yrkeslivet, hvor arbeidet vanligvis resulterer i et</w:t>
      </w:r>
      <w:r w:rsidR="00AC47D0">
        <w:t xml:space="preserve"> tydelig endelig produkt. Produktet kan ta mange former som for eksempel en gjenstand, en rapport eller e</w:t>
      </w:r>
      <w:r>
        <w:t>n</w:t>
      </w:r>
      <w:r w:rsidR="00AC47D0">
        <w:t xml:space="preserve"> tilrådning. Ta følgende i betraktning:</w:t>
      </w:r>
    </w:p>
    <w:p w:rsidR="00AC47D0" w:rsidRDefault="00AC47D0">
      <w:pPr>
        <w:pStyle w:val="ListParagraph1"/>
        <w:numPr>
          <w:ilvl w:val="0"/>
          <w:numId w:val="11"/>
        </w:numPr>
      </w:pPr>
      <w:r>
        <w:t xml:space="preserve">Det ønskete produktet bør passe </w:t>
      </w:r>
      <w:r w:rsidR="000B779B">
        <w:t xml:space="preserve">til de valgte </w:t>
      </w:r>
      <w:r w:rsidRPr="00053931">
        <w:rPr>
          <w:iCs/>
        </w:rPr>
        <w:t>kontekst</w:t>
      </w:r>
      <w:r w:rsidR="000B779B">
        <w:rPr>
          <w:iCs/>
        </w:rPr>
        <w:t>er</w:t>
      </w:r>
      <w:r w:rsidRPr="00053931">
        <w:rPr>
          <w:iCs/>
        </w:rPr>
        <w:t>, rolle</w:t>
      </w:r>
      <w:r w:rsidR="000B779B">
        <w:rPr>
          <w:iCs/>
        </w:rPr>
        <w:t>r</w:t>
      </w:r>
      <w:r w:rsidRPr="00053931">
        <w:rPr>
          <w:iCs/>
        </w:rPr>
        <w:t xml:space="preserve"> </w:t>
      </w:r>
      <w:r w:rsidRPr="000B779B">
        <w:t xml:space="preserve">og </w:t>
      </w:r>
      <w:r w:rsidRPr="00053931">
        <w:rPr>
          <w:iCs/>
        </w:rPr>
        <w:t>aktiviteter.</w:t>
      </w:r>
      <w:r>
        <w:t xml:space="preserve"> </w:t>
      </w:r>
    </w:p>
    <w:p w:rsidR="00AC47D0" w:rsidRDefault="00AC47D0">
      <w:pPr>
        <w:pStyle w:val="ListParagraph1"/>
        <w:numPr>
          <w:ilvl w:val="0"/>
          <w:numId w:val="11"/>
        </w:numPr>
      </w:pPr>
      <w:r>
        <w:t>Sørg for at produktet er nytti</w:t>
      </w:r>
      <w:r w:rsidR="000B779B">
        <w:t>g</w:t>
      </w:r>
      <w:r>
        <w:t xml:space="preserve"> for et publikum. Hvis publikummet for aktiviteten ikke er gitt implisitt av aktiviteten bør dette oppgis eksplisitt til elevene. Et klart </w:t>
      </w:r>
      <w:r w:rsidR="000B779B">
        <w:t xml:space="preserve">definert </w:t>
      </w:r>
      <w:r>
        <w:t>publikum</w:t>
      </w:r>
      <w:r w:rsidR="000B779B">
        <w:t>,</w:t>
      </w:r>
      <w:r>
        <w:t xml:space="preserve"> som </w:t>
      </w:r>
      <w:r w:rsidR="000B779B">
        <w:t xml:space="preserve">da vil inngå som en </w:t>
      </w:r>
      <w:r>
        <w:t>del av samarbeidsmiljøet</w:t>
      </w:r>
      <w:r w:rsidR="000B779B">
        <w:t>,</w:t>
      </w:r>
      <w:r>
        <w:t xml:space="preserve"> vil forenkle utformingen og spesifiseringen av produktet. </w:t>
      </w:r>
    </w:p>
    <w:p w:rsidR="00AC47D0" w:rsidRPr="00FD036E" w:rsidRDefault="00AC47D0" w:rsidP="00053931">
      <w:pPr>
        <w:pStyle w:val="ListParagraph1"/>
      </w:pPr>
    </w:p>
    <w:p w:rsidR="00AC47D0" w:rsidRDefault="00AC47D0">
      <w:pPr>
        <w:pStyle w:val="ListParagraph1"/>
        <w:numPr>
          <w:ilvl w:val="0"/>
          <w:numId w:val="11"/>
        </w:numPr>
      </w:pPr>
      <w:r>
        <w:t>Sørg for at elevene skriver et vedlegg, sammendrag, notat eller logg hvor de viser og forklarer hvordan de har brukt matematikk og vitenskap i oppgaveløsingen.</w:t>
      </w:r>
    </w:p>
    <w:p w:rsidR="00AC47D0" w:rsidRDefault="00AC47D0" w:rsidP="00053931">
      <w:pPr>
        <w:pStyle w:val="ListParagraph1"/>
        <w:ind w:left="360"/>
      </w:pPr>
    </w:p>
    <w:p w:rsidR="00AC47D0" w:rsidRDefault="00AC47D0" w:rsidP="00050B23">
      <w:pPr>
        <w:pStyle w:val="ListParagraph1"/>
        <w:numPr>
          <w:ilvl w:val="0"/>
          <w:numId w:val="11"/>
        </w:numPr>
      </w:pPr>
      <w:r>
        <w:t xml:space="preserve">Inkluder forslag og/eller verktøy </w:t>
      </w:r>
      <w:r w:rsidR="000B779B">
        <w:t>som gjør det mulig</w:t>
      </w:r>
      <w:r>
        <w:t xml:space="preserve"> å reflek</w:t>
      </w:r>
      <w:r w:rsidR="000B779B">
        <w:t>t</w:t>
      </w:r>
      <w:r>
        <w:t xml:space="preserve">ere omkring og evaluere prosess og produkt. En liste med mulige kriterier gis i </w:t>
      </w:r>
      <w:r w:rsidR="006E4CE2">
        <w:t>F</w:t>
      </w:r>
      <w:r>
        <w:t>igur 2</w:t>
      </w:r>
      <w:r>
        <w:rPr>
          <w:rStyle w:val="FootnoteReference0"/>
        </w:rPr>
        <w:footnoteReference w:id="5"/>
      </w:r>
      <w:r>
        <w:t>.</w:t>
      </w:r>
    </w:p>
    <w:p w:rsidR="00050B23" w:rsidRDefault="00050B23">
      <w:pPr>
        <w:rPr>
          <w:rFonts w:ascii="Calibri" w:hAnsi="Calibri"/>
          <w:b/>
          <w:bCs/>
        </w:rPr>
      </w:pPr>
    </w:p>
    <w:p w:rsidR="00AC47D0" w:rsidRDefault="00AC47D0">
      <w:pPr>
        <w:rPr>
          <w:rFonts w:ascii="Calibri" w:hAnsi="Calibri"/>
        </w:rPr>
      </w:pPr>
      <w:r>
        <w:rPr>
          <w:rFonts w:ascii="Calibri" w:hAnsi="Calibri"/>
          <w:b/>
          <w:bCs/>
        </w:rPr>
        <w:t>Bedømmelse:</w:t>
      </w:r>
    </w:p>
    <w:p w:rsidR="00AC47D0" w:rsidRDefault="00AC47D0">
      <w:pPr>
        <w:rPr>
          <w:rFonts w:ascii="Calibri" w:hAnsi="Calibri"/>
        </w:rPr>
      </w:pPr>
      <w:r>
        <w:rPr>
          <w:rFonts w:ascii="Calibri" w:hAnsi="Calibri"/>
        </w:rPr>
        <w:t>Blant annet er følgende viktig for juryen:</w:t>
      </w:r>
    </w:p>
    <w:p w:rsidR="00AC47D0" w:rsidRDefault="00AC47D0">
      <w:pPr>
        <w:numPr>
          <w:ilvl w:val="0"/>
          <w:numId w:val="14"/>
        </w:numPr>
        <w:rPr>
          <w:rFonts w:ascii="Calibri" w:hAnsi="Calibri"/>
        </w:rPr>
      </w:pPr>
      <w:r>
        <w:rPr>
          <w:rFonts w:ascii="Calibri" w:hAnsi="Calibri"/>
        </w:rPr>
        <w:t>Hvor utfyllende svarene til oppgavens ulike deler</w:t>
      </w:r>
      <w:r w:rsidR="00AE0FD8">
        <w:rPr>
          <w:rFonts w:ascii="Calibri" w:hAnsi="Calibri"/>
        </w:rPr>
        <w:t xml:space="preserve"> er</w:t>
      </w:r>
      <w:r>
        <w:rPr>
          <w:rFonts w:ascii="Calibri" w:hAnsi="Calibri"/>
        </w:rPr>
        <w:t>.</w:t>
      </w:r>
    </w:p>
    <w:p w:rsidR="00AC47D0" w:rsidRDefault="00AC47D0">
      <w:pPr>
        <w:numPr>
          <w:ilvl w:val="0"/>
          <w:numId w:val="14"/>
        </w:numPr>
        <w:rPr>
          <w:rFonts w:ascii="Calibri" w:hAnsi="Calibri"/>
        </w:rPr>
      </w:pPr>
      <w:r>
        <w:rPr>
          <w:rFonts w:ascii="Calibri" w:hAnsi="Calibri"/>
        </w:rPr>
        <w:t>Fremstillingen av utregningene og metodene som ble benyttet.</w:t>
      </w:r>
    </w:p>
    <w:p w:rsidR="00AC47D0" w:rsidRDefault="00AC47D0">
      <w:pPr>
        <w:numPr>
          <w:ilvl w:val="0"/>
          <w:numId w:val="14"/>
        </w:numPr>
        <w:rPr>
          <w:rFonts w:ascii="Calibri" w:hAnsi="Calibri"/>
        </w:rPr>
      </w:pPr>
      <w:r>
        <w:rPr>
          <w:rFonts w:ascii="Calibri" w:hAnsi="Calibri"/>
        </w:rPr>
        <w:t>Hvor effektivt de foreslåtte tidsplanene</w:t>
      </w:r>
      <w:r w:rsidR="00AE0FD8">
        <w:rPr>
          <w:rFonts w:ascii="Calibri" w:hAnsi="Calibri"/>
        </w:rPr>
        <w:t xml:space="preserve"> er</w:t>
      </w:r>
      <w:r>
        <w:rPr>
          <w:rFonts w:ascii="Calibri" w:hAnsi="Calibri"/>
        </w:rPr>
        <w:t>.</w:t>
      </w:r>
    </w:p>
    <w:p w:rsidR="00AC47D0" w:rsidRDefault="00AC47D0">
      <w:pPr>
        <w:numPr>
          <w:ilvl w:val="0"/>
          <w:numId w:val="14"/>
        </w:numPr>
        <w:rPr>
          <w:rFonts w:ascii="Calibri" w:hAnsi="Calibri"/>
        </w:rPr>
      </w:pPr>
      <w:r>
        <w:rPr>
          <w:rFonts w:ascii="Calibri" w:hAnsi="Calibri"/>
        </w:rPr>
        <w:t>Bruken av matematikk.</w:t>
      </w:r>
    </w:p>
    <w:p w:rsidR="00AC47D0" w:rsidRDefault="00AC47D0">
      <w:pPr>
        <w:numPr>
          <w:ilvl w:val="0"/>
          <w:numId w:val="14"/>
        </w:numPr>
        <w:rPr>
          <w:rFonts w:ascii="Calibri" w:hAnsi="Calibri"/>
        </w:rPr>
      </w:pPr>
      <w:r>
        <w:rPr>
          <w:rFonts w:ascii="Calibri" w:hAnsi="Calibri"/>
        </w:rPr>
        <w:t xml:space="preserve">Hvilke argumenter </w:t>
      </w:r>
      <w:r w:rsidR="00AE0FD8">
        <w:rPr>
          <w:rFonts w:ascii="Calibri" w:hAnsi="Calibri"/>
        </w:rPr>
        <w:t xml:space="preserve">som </w:t>
      </w:r>
      <w:r>
        <w:rPr>
          <w:rFonts w:ascii="Calibri" w:hAnsi="Calibri"/>
        </w:rPr>
        <w:t>er brukt og hvordan valg underveis er underbygget.</w:t>
      </w:r>
    </w:p>
    <w:p w:rsidR="00AC47D0" w:rsidRDefault="00AC47D0">
      <w:pPr>
        <w:numPr>
          <w:ilvl w:val="0"/>
          <w:numId w:val="14"/>
        </w:numPr>
        <w:rPr>
          <w:rFonts w:ascii="Calibri" w:hAnsi="Calibri"/>
        </w:rPr>
      </w:pPr>
      <w:r>
        <w:rPr>
          <w:rFonts w:ascii="Calibri" w:hAnsi="Calibri"/>
        </w:rPr>
        <w:t>Hvor dypt ulike oppgaver</w:t>
      </w:r>
      <w:r w:rsidR="00AE0FD8">
        <w:rPr>
          <w:rFonts w:ascii="Calibri" w:hAnsi="Calibri"/>
        </w:rPr>
        <w:t xml:space="preserve"> besvares</w:t>
      </w:r>
      <w:r>
        <w:rPr>
          <w:rFonts w:ascii="Calibri" w:hAnsi="Calibri"/>
        </w:rPr>
        <w:t>.</w:t>
      </w:r>
    </w:p>
    <w:p w:rsidR="00AC47D0" w:rsidRDefault="00AC47D0">
      <w:pPr>
        <w:numPr>
          <w:ilvl w:val="0"/>
          <w:numId w:val="14"/>
        </w:numPr>
        <w:rPr>
          <w:rFonts w:ascii="Calibri" w:hAnsi="Calibri"/>
        </w:rPr>
      </w:pPr>
      <w:r>
        <w:rPr>
          <w:rFonts w:ascii="Calibri" w:hAnsi="Calibri"/>
        </w:rPr>
        <w:t>Fremstillingens form, forståelighet, (kopierbare) illustrasjoner og lignende...</w:t>
      </w:r>
    </w:p>
    <w:p w:rsidR="00AC47D0" w:rsidRDefault="00AC47D0">
      <w:pPr>
        <w:numPr>
          <w:ilvl w:val="0"/>
          <w:numId w:val="14"/>
        </w:numPr>
        <w:rPr>
          <w:rFonts w:ascii="Calibri" w:hAnsi="Calibri"/>
        </w:rPr>
      </w:pPr>
      <w:r>
        <w:rPr>
          <w:rFonts w:ascii="Calibri" w:hAnsi="Calibri"/>
        </w:rPr>
        <w:t>Originalitet og kreativitet</w:t>
      </w:r>
    </w:p>
    <w:p w:rsidR="00AC47D0" w:rsidRDefault="00AC47D0"/>
    <w:p w:rsidR="00AC47D0" w:rsidRDefault="00AC47D0">
      <w:r>
        <w:t>Figur 2: Et eksempel på evalueringskriterier for prosess og produkt</w:t>
      </w:r>
    </w:p>
    <w:p w:rsidR="00AC47D0" w:rsidRDefault="00AC47D0" w:rsidP="00461EF9">
      <w:pPr>
        <w:pStyle w:val="Heading2"/>
        <w:pageBreakBefore/>
        <w:numPr>
          <w:ilvl w:val="0"/>
          <w:numId w:val="0"/>
        </w:numPr>
      </w:pPr>
      <w:r>
        <w:lastRenderedPageBreak/>
        <w:t>Retning</w:t>
      </w:r>
      <w:r w:rsidR="008A49E9">
        <w:t>s</w:t>
      </w:r>
      <w:r>
        <w:t>linjer for tilpasning av oppgaver</w:t>
      </w:r>
    </w:p>
    <w:p w:rsidR="00AC47D0" w:rsidRDefault="00AC47D0">
      <w:pPr>
        <w:pStyle w:val="Heading3"/>
      </w:pPr>
      <w:r>
        <w:t>Tilpasning av strukturerte oppgaver fra lærebøker</w:t>
      </w:r>
    </w:p>
    <w:p w:rsidR="00AC47D0" w:rsidRDefault="00AC47D0">
      <w:pPr>
        <w:pStyle w:val="ListParagraph1"/>
        <w:ind w:left="0"/>
      </w:pPr>
      <w:r>
        <w:t xml:space="preserve">Det er ofte ikke nødvendig å starte fra bunnen av for å utforme oppgaver som passer særtrekkene til </w:t>
      </w:r>
      <w:r>
        <w:rPr>
          <w:i/>
          <w:iCs/>
        </w:rPr>
        <w:t xml:space="preserve">mascil. </w:t>
      </w:r>
      <w:r>
        <w:t xml:space="preserve">Problemer fra lærebøker </w:t>
      </w:r>
      <w:r w:rsidR="008A49E9">
        <w:t xml:space="preserve">som er satt i en rik, yrkesrelatert kontekst, kan </w:t>
      </w:r>
      <w:r>
        <w:t>utgjør</w:t>
      </w:r>
      <w:r w:rsidR="008A49E9">
        <w:t>e</w:t>
      </w:r>
      <w:r>
        <w:t xml:space="preserve"> et lett tilgjengelig startpunkt. Oppgavene som </w:t>
      </w:r>
      <w:r w:rsidR="008A49E9">
        <w:t>elevene skal jobbe med</w:t>
      </w:r>
      <w:r>
        <w:t xml:space="preserve"> er </w:t>
      </w:r>
      <w:r w:rsidR="008A49E9">
        <w:t xml:space="preserve">da gjerne </w:t>
      </w:r>
      <w:r>
        <w:t>typiske for lærebøker</w:t>
      </w:r>
      <w:r w:rsidR="008A49E9">
        <w:t>,</w:t>
      </w:r>
      <w:r>
        <w:t xml:space="preserve"> </w:t>
      </w:r>
      <w:r w:rsidR="008A49E9">
        <w:t xml:space="preserve">det vil si </w:t>
      </w:r>
      <w:r>
        <w:t>svært strukturerte, lukkete, delt inn i deloppgaver og med mye veiledning. Hvis dette er tilfelle</w:t>
      </w:r>
      <w:r w:rsidR="008A49E9">
        <w:t>, kan</w:t>
      </w:r>
      <w:r>
        <w:t xml:space="preserve"> konteksten beholdes</w:t>
      </w:r>
      <w:r w:rsidR="008A49E9">
        <w:t xml:space="preserve"> mens aktivitetene forandres</w:t>
      </w:r>
      <w:r>
        <w:t xml:space="preserve">. Dette kan gjøres ved å gjøre oppgaven </w:t>
      </w:r>
      <w:r w:rsidR="008A49E9">
        <w:t>mer åpen</w:t>
      </w:r>
      <w:r>
        <w:t xml:space="preserve">, </w:t>
      </w:r>
      <w:r w:rsidR="008A49E9">
        <w:t xml:space="preserve">gjerne </w:t>
      </w:r>
      <w:r>
        <w:t>oppgi et mål</w:t>
      </w:r>
      <w:r w:rsidR="008A49E9">
        <w:t xml:space="preserve"> og</w:t>
      </w:r>
      <w:r w:rsidR="00B2133D">
        <w:t xml:space="preserve"> </w:t>
      </w:r>
      <w:r>
        <w:t>beskriv</w:t>
      </w:r>
      <w:r w:rsidR="008A49E9">
        <w:t>e</w:t>
      </w:r>
      <w:r>
        <w:t xml:space="preserve"> en meningsfylt situasjon som naturlig inkluderer og oppfordrer til spørsmål</w:t>
      </w:r>
      <w:r w:rsidR="008A49E9">
        <w:t>,</w:t>
      </w:r>
      <w:r>
        <w:t xml:space="preserve"> eller start</w:t>
      </w:r>
      <w:r w:rsidR="008A49E9">
        <w:t>e</w:t>
      </w:r>
      <w:r>
        <w:t xml:space="preserve"> med et autentisk omliggende problem fo</w:t>
      </w:r>
      <w:r w:rsidR="00050B23">
        <w:t xml:space="preserve">r å fremme utforskende læring. </w:t>
      </w:r>
    </w:p>
    <w:p w:rsidR="00AC47D0" w:rsidRDefault="00AC47D0" w:rsidP="00050B23">
      <w:pPr>
        <w:pStyle w:val="Heading3"/>
        <w:numPr>
          <w:ilvl w:val="0"/>
          <w:numId w:val="0"/>
        </w:numPr>
        <w:ind w:left="720" w:hanging="720"/>
      </w:pPr>
      <w:r>
        <w:t>Hvordan knytte en utforskende læringsoppgave til arbeidslivet</w:t>
      </w:r>
    </w:p>
    <w:p w:rsidR="00AC47D0" w:rsidRDefault="00AC47D0">
      <w:r>
        <w:t>Startpunktet for utformingen av en</w:t>
      </w:r>
      <w:r>
        <w:rPr>
          <w:i/>
          <w:iCs/>
        </w:rPr>
        <w:t xml:space="preserve"> mascil</w:t>
      </w:r>
      <w:r>
        <w:t>-oppgave</w:t>
      </w:r>
      <w:r>
        <w:rPr>
          <w:i/>
          <w:iCs/>
        </w:rPr>
        <w:t xml:space="preserve"> </w:t>
      </w:r>
      <w:r>
        <w:t xml:space="preserve">kan </w:t>
      </w:r>
      <w:r w:rsidR="008A49E9">
        <w:t xml:space="preserve">også </w:t>
      </w:r>
      <w:r>
        <w:t xml:space="preserve">være en utforskende oppgave innen matematikk eller </w:t>
      </w:r>
      <w:r w:rsidR="008A49E9">
        <w:t>naturfag</w:t>
      </w:r>
      <w:r>
        <w:t>, men som mangler en arbeid</w:t>
      </w:r>
      <w:r w:rsidR="008A49E9">
        <w:t>s</w:t>
      </w:r>
      <w:r>
        <w:t>livskontekst</w:t>
      </w:r>
      <w:r>
        <w:rPr>
          <w:rStyle w:val="FootnoteReference0"/>
        </w:rPr>
        <w:footnoteReference w:id="6"/>
      </w:r>
      <w:r>
        <w:t xml:space="preserve">. I dette tilfellet er det som regel mulig å </w:t>
      </w:r>
      <w:r w:rsidR="001740E4">
        <w:t>legge til</w:t>
      </w:r>
      <w:r>
        <w:t xml:space="preserve"> informasjon fra en arbeidslivskontekst, formulere elevaktiviteter relatert til en autentisk aktivitet fra arbeidslivet eller gi elevene en yrkesrolle og</w:t>
      </w:r>
      <w:r w:rsidR="00050B23">
        <w:t xml:space="preserve"> definer et passende produkt.  </w:t>
      </w:r>
    </w:p>
    <w:p w:rsidR="00AC47D0" w:rsidRDefault="00AC47D0">
      <w:pPr>
        <w:pStyle w:val="Heading3"/>
      </w:pPr>
      <w:r>
        <w:t>Retning</w:t>
      </w:r>
      <w:r w:rsidR="00E172A7">
        <w:t>s</w:t>
      </w:r>
      <w:r>
        <w:t>linjer ved utforming og tilpasning</w:t>
      </w:r>
    </w:p>
    <w:p w:rsidR="00AC47D0" w:rsidRDefault="00E172A7" w:rsidP="00050B23">
      <w:pPr>
        <w:pStyle w:val="ListParagraph1"/>
        <w:numPr>
          <w:ilvl w:val="0"/>
          <w:numId w:val="12"/>
        </w:numPr>
        <w:ind w:left="360" w:firstLine="0"/>
      </w:pPr>
      <w:r>
        <w:t>Fra en strukturert</w:t>
      </w:r>
      <w:r w:rsidR="00AC47D0">
        <w:t xml:space="preserve"> </w:t>
      </w:r>
      <w:r>
        <w:t>(lærebok)</w:t>
      </w:r>
      <w:r w:rsidR="00AC47D0">
        <w:t xml:space="preserve">oppgave </w:t>
      </w:r>
      <w:r>
        <w:t xml:space="preserve">til en oppgave </w:t>
      </w:r>
      <w:r w:rsidR="00AC47D0">
        <w:t>som støtter utforskende læring.</w:t>
      </w:r>
    </w:p>
    <w:p w:rsidR="00AC47D0" w:rsidRDefault="00AC47D0">
      <w:pPr>
        <w:pStyle w:val="ListParagraph1"/>
        <w:numPr>
          <w:ilvl w:val="1"/>
          <w:numId w:val="12"/>
        </w:numPr>
        <w:ind w:left="1080" w:firstLine="0"/>
      </w:pPr>
      <w:r>
        <w:t>Se etter problemer som er relevante og meningsf</w:t>
      </w:r>
      <w:r w:rsidR="00E172A7">
        <w:t>ulle</w:t>
      </w:r>
      <w:r>
        <w:t xml:space="preserve"> for elevene innenfor konteksten.</w:t>
      </w:r>
    </w:p>
    <w:p w:rsidR="00AC47D0" w:rsidRDefault="00AC47D0">
      <w:pPr>
        <w:pStyle w:val="ListParagraph1"/>
        <w:ind w:left="1080"/>
      </w:pPr>
      <w:r>
        <w:t>Bruk dette som fokus i tilpasningen.</w:t>
      </w:r>
    </w:p>
    <w:p w:rsidR="00AC47D0" w:rsidRDefault="00AC47D0" w:rsidP="00050B23">
      <w:pPr>
        <w:pStyle w:val="ListParagraph1"/>
        <w:numPr>
          <w:ilvl w:val="1"/>
          <w:numId w:val="12"/>
        </w:numPr>
        <w:ind w:left="1080" w:firstLine="0"/>
      </w:pPr>
      <w:r>
        <w:t xml:space="preserve">Gi elevene mulighet til å ta eierskap i problemet og </w:t>
      </w:r>
      <w:r w:rsidR="00E172A7">
        <w:t xml:space="preserve">i </w:t>
      </w:r>
      <w:r>
        <w:t>løsningsstra</w:t>
      </w:r>
      <w:r w:rsidR="00E172A7">
        <w:t>te</w:t>
      </w:r>
      <w:r>
        <w:t>gien (probleme</w:t>
      </w:r>
      <w:r w:rsidR="00E172A7">
        <w:t>t bør</w:t>
      </w:r>
      <w:r>
        <w:t xml:space="preserve"> gi opphav til flere løsningsstrategier).</w:t>
      </w:r>
    </w:p>
    <w:p w:rsidR="00AC47D0" w:rsidRDefault="001C182E">
      <w:pPr>
        <w:pStyle w:val="ListParagraph1"/>
        <w:numPr>
          <w:ilvl w:val="1"/>
          <w:numId w:val="12"/>
        </w:numPr>
        <w:ind w:left="1080" w:firstLine="0"/>
      </w:pPr>
      <w:r>
        <w:t>Kutt ut</w:t>
      </w:r>
      <w:r w:rsidR="00AC47D0">
        <w:t xml:space="preserve"> delspørsmål og la elevene </w:t>
      </w:r>
      <w:r w:rsidR="00E172A7">
        <w:t xml:space="preserve">selv </w:t>
      </w:r>
      <w:r w:rsidR="00AC47D0">
        <w:t>planlegge eller være del av planleggingen av utforskingen.</w:t>
      </w:r>
    </w:p>
    <w:p w:rsidR="00AC47D0" w:rsidRDefault="00AC47D0">
      <w:pPr>
        <w:pStyle w:val="ListParagraph1"/>
        <w:numPr>
          <w:ilvl w:val="1"/>
          <w:numId w:val="12"/>
        </w:numPr>
        <w:ind w:left="1080" w:firstLine="0"/>
      </w:pPr>
      <w:r>
        <w:t xml:space="preserve">Gi elevene et rammeverk for den utforskende prosessen (f.eks. </w:t>
      </w:r>
      <w:r w:rsidR="00E172A7">
        <w:t>gjennom et planleggingsdokument</w:t>
      </w:r>
      <w:r>
        <w:t xml:space="preserve"> som introduserer problemstillingen og gir hjelp med prosessen).</w:t>
      </w:r>
    </w:p>
    <w:p w:rsidR="00AC47D0" w:rsidRDefault="00AC47D0">
      <w:pPr>
        <w:pStyle w:val="ListParagraph1"/>
        <w:numPr>
          <w:ilvl w:val="1"/>
          <w:numId w:val="12"/>
        </w:numPr>
        <w:ind w:left="1080" w:firstLine="0"/>
      </w:pPr>
      <w:r>
        <w:t xml:space="preserve">Gi retningslinjer </w:t>
      </w:r>
      <w:r w:rsidR="00E172A7">
        <w:t>for</w:t>
      </w:r>
      <w:r>
        <w:t xml:space="preserve"> den endelige evalueringen</w:t>
      </w:r>
    </w:p>
    <w:p w:rsidR="00AC47D0" w:rsidRDefault="00AC47D0">
      <w:pPr>
        <w:pStyle w:val="ListParagraph1"/>
        <w:numPr>
          <w:ilvl w:val="0"/>
          <w:numId w:val="12"/>
        </w:numPr>
        <w:ind w:left="360" w:firstLine="0"/>
      </w:pPr>
      <w:r>
        <w:t xml:space="preserve">Knytt </w:t>
      </w:r>
      <w:r w:rsidR="00E172A7">
        <w:t xml:space="preserve">oppgaven </w:t>
      </w:r>
      <w:r>
        <w:t>opp mot arbeidslivet</w:t>
      </w:r>
    </w:p>
    <w:p w:rsidR="00AC47D0" w:rsidRDefault="00AC47D0">
      <w:pPr>
        <w:pStyle w:val="ListParagraph1"/>
        <w:numPr>
          <w:ilvl w:val="1"/>
          <w:numId w:val="12"/>
        </w:numPr>
        <w:ind w:left="1080" w:firstLine="0"/>
      </w:pPr>
      <w:r>
        <w:t xml:space="preserve">Utforsk konteksten og hvordan den kan </w:t>
      </w:r>
      <w:r w:rsidR="00E172A7">
        <w:t>relateres</w:t>
      </w:r>
      <w:r>
        <w:t xml:space="preserve"> til arbeidslivet</w:t>
      </w:r>
      <w:r>
        <w:br/>
        <w:t>Merk: det er ikke alltid mulig å knytte øvelser i en eksisterende oppgave opp mot arbeidslivet på en autentisk måte.</w:t>
      </w:r>
    </w:p>
    <w:p w:rsidR="00AC47D0" w:rsidRDefault="00AC47D0">
      <w:pPr>
        <w:pStyle w:val="ListParagraph1"/>
        <w:numPr>
          <w:ilvl w:val="1"/>
          <w:numId w:val="12"/>
        </w:numPr>
        <w:ind w:left="1080" w:firstLine="0"/>
      </w:pPr>
      <w:r>
        <w:t>Tenk på en yrkesutøver eller yrkesaktivitet som passer oppgaven (som en ramme for utformingen/tilpasningen)</w:t>
      </w:r>
    </w:p>
    <w:p w:rsidR="00AC47D0" w:rsidRDefault="00AC47D0">
      <w:pPr>
        <w:pStyle w:val="ListParagraph1"/>
        <w:numPr>
          <w:ilvl w:val="1"/>
          <w:numId w:val="12"/>
        </w:numPr>
      </w:pPr>
      <w:r>
        <w:t xml:space="preserve">Bruk gjenstander, verktøy og språk fra arbeidsplassen der det er mulig. Tilpass og knytt dette opp til hvordan dette brukes </w:t>
      </w:r>
      <w:r w:rsidR="009805FB">
        <w:t>i matematikk og naturfag</w:t>
      </w:r>
      <w:r>
        <w:t>.</w:t>
      </w:r>
    </w:p>
    <w:p w:rsidR="00AC47D0" w:rsidRDefault="00AC47D0">
      <w:pPr>
        <w:pStyle w:val="ListParagraph1"/>
        <w:numPr>
          <w:ilvl w:val="1"/>
          <w:numId w:val="12"/>
        </w:numPr>
        <w:ind w:left="1080" w:firstLine="0"/>
      </w:pPr>
      <w:r>
        <w:lastRenderedPageBreak/>
        <w:t>Gjør yrkesrollen så konkret som mulig.</w:t>
      </w:r>
    </w:p>
    <w:p w:rsidR="00AC47D0" w:rsidRDefault="00AC47D0">
      <w:pPr>
        <w:pStyle w:val="ListParagraph1"/>
        <w:numPr>
          <w:ilvl w:val="1"/>
          <w:numId w:val="12"/>
        </w:numPr>
        <w:ind w:left="1080" w:firstLine="0"/>
      </w:pPr>
      <w:r>
        <w:t xml:space="preserve">Velg et produkt som knytter til arbeidslivet og </w:t>
      </w:r>
      <w:r w:rsidR="009805FB">
        <w:t>definer et</w:t>
      </w:r>
      <w:r>
        <w:t xml:space="preserve"> publikum</w:t>
      </w:r>
    </w:p>
    <w:p w:rsidR="00AC47D0" w:rsidRDefault="00AC47D0">
      <w:pPr>
        <w:pStyle w:val="ListParagraph1"/>
        <w:numPr>
          <w:ilvl w:val="0"/>
          <w:numId w:val="12"/>
        </w:numPr>
        <w:ind w:left="360" w:firstLine="0"/>
      </w:pPr>
      <w:r>
        <w:t>Stimuler til samarbeid og kommunikasjon</w:t>
      </w:r>
    </w:p>
    <w:p w:rsidR="00AC47D0" w:rsidRDefault="00AC47D0">
      <w:pPr>
        <w:pStyle w:val="ListParagraph1"/>
        <w:numPr>
          <w:ilvl w:val="1"/>
          <w:numId w:val="12"/>
        </w:numPr>
        <w:ind w:left="1080" w:firstLine="0"/>
      </w:pPr>
      <w:r>
        <w:t>Etterspør produkter som kan presenteres eller diskuteres.</w:t>
      </w:r>
    </w:p>
    <w:p w:rsidR="00AC47D0" w:rsidRDefault="00AC47D0">
      <w:pPr>
        <w:pStyle w:val="ListParagraph1"/>
        <w:numPr>
          <w:ilvl w:val="1"/>
          <w:numId w:val="12"/>
        </w:numPr>
        <w:ind w:left="1080" w:firstLine="0"/>
      </w:pPr>
      <w:r>
        <w:t>Sørg for at oppgaven etterspør samarbeid (f.eks. ansvarsfordeling)</w:t>
      </w:r>
    </w:p>
    <w:p w:rsidR="00AC47D0" w:rsidRDefault="00AC47D0" w:rsidP="00050B23">
      <w:pPr>
        <w:pStyle w:val="ListParagraph1"/>
        <w:numPr>
          <w:ilvl w:val="1"/>
          <w:numId w:val="12"/>
        </w:numPr>
        <w:ind w:left="1080" w:firstLine="0"/>
      </w:pPr>
      <w:r>
        <w:t>Legg til rette for vurdering fra andre elever</w:t>
      </w:r>
    </w:p>
    <w:p w:rsidR="00AC47D0" w:rsidRDefault="00AC47D0"/>
    <w:p w:rsidR="00AC47D0" w:rsidRDefault="00AC47D0">
      <w:r>
        <w:t xml:space="preserve">Til slutt er det viktig å være klar over oppgavens skiftende rolle </w:t>
      </w:r>
      <w:r w:rsidR="009805FB">
        <w:t>underveis i elevenes</w:t>
      </w:r>
      <w:r>
        <w:t xml:space="preserve">læringsprosess. I tillegg til </w:t>
      </w:r>
      <w:r w:rsidR="009805FB">
        <w:t xml:space="preserve">rene faglige </w:t>
      </w:r>
      <w:r>
        <w:t xml:space="preserve">mål har </w:t>
      </w:r>
      <w:r w:rsidR="009805FB">
        <w:t xml:space="preserve">den redesignede </w:t>
      </w:r>
      <w:r>
        <w:t xml:space="preserve">oppgaven </w:t>
      </w:r>
      <w:r w:rsidR="009805FB">
        <w:t xml:space="preserve">nå også </w:t>
      </w:r>
      <w:r>
        <w:t xml:space="preserve">som mål å utvikle </w:t>
      </w:r>
      <w:r w:rsidR="009805FB">
        <w:t>elevenes prosessferdigheter</w:t>
      </w:r>
      <w:r>
        <w:t xml:space="preserve">. I noen tilfeller kan dette </w:t>
      </w:r>
      <w:r w:rsidR="009805FB">
        <w:t xml:space="preserve">ta fokus </w:t>
      </w:r>
      <w:r w:rsidR="00B2133D">
        <w:t>fra det</w:t>
      </w:r>
      <w:r w:rsidR="009805FB">
        <w:t xml:space="preserve"> fagspesifikke </w:t>
      </w:r>
      <w:r>
        <w:t xml:space="preserve">innholdet. I andre tilfeller kan det gi muligheter til å fordype seg i </w:t>
      </w:r>
      <w:r w:rsidR="009805FB">
        <w:t>fag</w:t>
      </w:r>
      <w:r>
        <w:t>kunnskapen</w:t>
      </w:r>
      <w:r w:rsidR="009805FB">
        <w:t xml:space="preserve"> </w:t>
      </w:r>
      <w:r>
        <w:t xml:space="preserve">eller </w:t>
      </w:r>
      <w:r w:rsidR="009805FB">
        <w:t xml:space="preserve">til </w:t>
      </w:r>
      <w:r>
        <w:t xml:space="preserve">å bedre vurdere elevenes </w:t>
      </w:r>
      <w:r w:rsidR="009805FB">
        <w:t>nivå</w:t>
      </w:r>
      <w:r>
        <w:t>.</w:t>
      </w:r>
    </w:p>
    <w:p w:rsidR="00AC47D0" w:rsidRDefault="00AC47D0"/>
    <w:p w:rsidR="00AC47D0" w:rsidRDefault="00AC47D0">
      <w:pPr>
        <w:pStyle w:val="Heading2"/>
      </w:pPr>
      <w:bookmarkStart w:id="3" w:name="_Toc389464917"/>
      <w:r>
        <w:t>E</w:t>
      </w:r>
      <w:bookmarkEnd w:id="3"/>
      <w:r>
        <w:t>ksempler</w:t>
      </w:r>
    </w:p>
    <w:p w:rsidR="00AC47D0" w:rsidRDefault="00AC47D0">
      <w:pPr>
        <w:pStyle w:val="Heading3"/>
        <w:numPr>
          <w:ilvl w:val="0"/>
          <w:numId w:val="13"/>
        </w:numPr>
      </w:pPr>
      <w:r>
        <w:t>Utregning av BMI</w:t>
      </w:r>
      <w:r>
        <w:rPr>
          <w:rStyle w:val="FootnoteReference0"/>
        </w:rPr>
        <w:footnoteReference w:id="7"/>
      </w:r>
    </w:p>
    <w:p w:rsidR="00AC47D0" w:rsidRDefault="00AC47D0">
      <w:r>
        <w:t>I dette eksempelet beskrives to utgaver av den samme oppgaven. Den første er en svært strukturert utgave som viser elevene stegvis hvordan</w:t>
      </w:r>
      <w:r w:rsidR="001442AC">
        <w:t xml:space="preserve"> de kan</w:t>
      </w:r>
      <w:r w:rsidR="00FD036E">
        <w:t xml:space="preserve"> </w:t>
      </w:r>
      <w:r>
        <w:t xml:space="preserve">oppdage matematikken bak en BMI-kalkulator. </w:t>
      </w:r>
    </w:p>
    <w:p w:rsidR="00AC47D0" w:rsidRDefault="00AC47D0">
      <w:r>
        <w:t>Deloppgavene «utfører tenkingen» for eleven. I den andre utgaven er struk</w:t>
      </w:r>
      <w:r w:rsidR="001442AC">
        <w:t>t</w:t>
      </w:r>
      <w:r>
        <w:t>ureringen overlatt til eleven.</w:t>
      </w:r>
    </w:p>
    <w:p w:rsidR="00AC47D0" w:rsidRDefault="00AC47D0"/>
    <w:tbl>
      <w:tblPr>
        <w:tblW w:w="0" w:type="auto"/>
        <w:tblInd w:w="108" w:type="dxa"/>
        <w:tblLayout w:type="fixed"/>
        <w:tblLook w:val="0000" w:firstRow="0" w:lastRow="0" w:firstColumn="0" w:lastColumn="0" w:noHBand="0" w:noVBand="0"/>
      </w:tblPr>
      <w:tblGrid>
        <w:gridCol w:w="8440"/>
      </w:tblGrid>
      <w:tr w:rsidR="00AC47D0">
        <w:tc>
          <w:tcPr>
            <w:tcW w:w="8440" w:type="dxa"/>
            <w:shd w:val="clear" w:color="auto" w:fill="auto"/>
          </w:tcPr>
          <w:p w:rsidR="00AC47D0" w:rsidRDefault="00AC47D0">
            <w:pPr>
              <w:rPr>
                <w:rFonts w:ascii="Calibri" w:hAnsi="Calibri"/>
                <w:sz w:val="16"/>
                <w:szCs w:val="16"/>
              </w:rPr>
            </w:pPr>
            <w:r>
              <w:rPr>
                <w:rFonts w:ascii="Calibri" w:hAnsi="Calibri"/>
                <w:b/>
                <w:bCs/>
                <w:sz w:val="20"/>
                <w:szCs w:val="20"/>
              </w:rPr>
              <w:t>Utregning av BMI</w:t>
            </w:r>
          </w:p>
          <w:p w:rsidR="00AC47D0" w:rsidRDefault="00AC47D0">
            <w:pPr>
              <w:rPr>
                <w:rFonts w:ascii="Calibri" w:hAnsi="Calibri"/>
                <w:sz w:val="16"/>
                <w:szCs w:val="16"/>
              </w:rPr>
            </w:pPr>
          </w:p>
          <w:p w:rsidR="00AC47D0" w:rsidRDefault="00AC47D0">
            <w:pPr>
              <w:rPr>
                <w:rFonts w:ascii="Calibri" w:hAnsi="Calibri"/>
                <w:sz w:val="14"/>
                <w:szCs w:val="14"/>
              </w:rPr>
            </w:pPr>
            <w:r>
              <w:rPr>
                <w:rFonts w:ascii="Calibri" w:hAnsi="Calibri"/>
                <w:sz w:val="16"/>
                <w:szCs w:val="16"/>
              </w:rPr>
              <w:t>Denne kalkulatoren hjelper voksne med å bestemme om de er overvektige.</w:t>
            </w:r>
          </w:p>
          <w:p w:rsidR="00AC47D0" w:rsidRDefault="00AC47D0">
            <w:pPr>
              <w:rPr>
                <w:rFonts w:ascii="Calibri" w:hAnsi="Calibri"/>
                <w:sz w:val="14"/>
                <w:szCs w:val="14"/>
              </w:rPr>
            </w:pPr>
          </w:p>
          <w:p w:rsidR="00AC47D0" w:rsidRDefault="00EE0F6F">
            <w:pPr>
              <w:rPr>
                <w:rFonts w:ascii="Calibri" w:hAnsi="Calibri"/>
                <w:sz w:val="14"/>
                <w:szCs w:val="14"/>
              </w:rPr>
            </w:pPr>
            <w:r>
              <w:rPr>
                <w:noProof/>
                <w:lang w:val="nl-NL" w:eastAsia="nl-NL" w:bidi="ar-SA"/>
              </w:rPr>
              <w:drawing>
                <wp:anchor distT="0" distB="0" distL="0" distR="0" simplePos="0" relativeHeight="251653632" behindDoc="0" locked="0" layoutInCell="1" allowOverlap="1">
                  <wp:simplePos x="0" y="0"/>
                  <wp:positionH relativeFrom="column">
                    <wp:align>center</wp:align>
                  </wp:positionH>
                  <wp:positionV relativeFrom="paragraph">
                    <wp:posOffset>0</wp:posOffset>
                  </wp:positionV>
                  <wp:extent cx="2884170" cy="222313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170" cy="2223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47D0" w:rsidRDefault="00AC47D0">
            <w:pPr>
              <w:rPr>
                <w:rFonts w:ascii="Calibri" w:hAnsi="Calibri"/>
                <w:sz w:val="14"/>
                <w:szCs w:val="14"/>
              </w:rPr>
            </w:pPr>
          </w:p>
          <w:p w:rsidR="00AC47D0" w:rsidRDefault="001442AC">
            <w:pPr>
              <w:numPr>
                <w:ilvl w:val="0"/>
                <w:numId w:val="15"/>
              </w:numPr>
              <w:rPr>
                <w:rFonts w:ascii="Calibri" w:hAnsi="Calibri"/>
                <w:sz w:val="14"/>
                <w:szCs w:val="14"/>
              </w:rPr>
            </w:pPr>
            <w:r>
              <w:rPr>
                <w:rFonts w:ascii="Calibri" w:hAnsi="Calibri"/>
                <w:sz w:val="16"/>
                <w:szCs w:val="16"/>
              </w:rPr>
              <w:t xml:space="preserve">Ta utgangspunkt i </w:t>
            </w:r>
            <w:r w:rsidR="00AC47D0">
              <w:rPr>
                <w:rFonts w:ascii="Calibri" w:hAnsi="Calibri"/>
                <w:sz w:val="16"/>
                <w:szCs w:val="16"/>
              </w:rPr>
              <w:t xml:space="preserve">en høyde på 2 meter </w:t>
            </w:r>
            <w:r>
              <w:rPr>
                <w:rFonts w:ascii="Calibri" w:hAnsi="Calibri"/>
                <w:sz w:val="16"/>
                <w:szCs w:val="16"/>
              </w:rPr>
              <w:t>– en veldig høy person! F</w:t>
            </w:r>
            <w:r w:rsidR="00AC47D0">
              <w:rPr>
                <w:rFonts w:ascii="Calibri" w:hAnsi="Calibri"/>
                <w:sz w:val="16"/>
                <w:szCs w:val="16"/>
              </w:rPr>
              <w:t>yll inn tabellen nedenfor og tegn deretter en graf med resultatene.</w:t>
            </w:r>
          </w:p>
          <w:p w:rsidR="00AC47D0" w:rsidRDefault="00AC47D0">
            <w:pPr>
              <w:rPr>
                <w:rFonts w:ascii="Calibri" w:hAnsi="Calibri"/>
                <w:sz w:val="14"/>
                <w:szCs w:val="14"/>
              </w:rPr>
            </w:pPr>
          </w:p>
          <w:tbl>
            <w:tblPr>
              <w:tblW w:w="0" w:type="auto"/>
              <w:tblInd w:w="498" w:type="dxa"/>
              <w:tblLayout w:type="fixed"/>
              <w:tblCellMar>
                <w:top w:w="55" w:type="dxa"/>
                <w:left w:w="55" w:type="dxa"/>
                <w:bottom w:w="55" w:type="dxa"/>
                <w:right w:w="55" w:type="dxa"/>
              </w:tblCellMar>
              <w:tblLook w:val="0000" w:firstRow="0" w:lastRow="0" w:firstColumn="0" w:lastColumn="0" w:noHBand="0" w:noVBand="0"/>
            </w:tblPr>
            <w:tblGrid>
              <w:gridCol w:w="1111"/>
              <w:gridCol w:w="706"/>
              <w:gridCol w:w="706"/>
              <w:gridCol w:w="705"/>
              <w:gridCol w:w="706"/>
              <w:gridCol w:w="705"/>
              <w:gridCol w:w="706"/>
              <w:gridCol w:w="706"/>
              <w:gridCol w:w="705"/>
              <w:gridCol w:w="707"/>
            </w:tblGrid>
            <w:tr w:rsidR="00AC47D0">
              <w:trPr>
                <w:trHeight w:val="323"/>
              </w:trPr>
              <w:tc>
                <w:tcPr>
                  <w:tcW w:w="1111" w:type="dxa"/>
                  <w:tcBorders>
                    <w:top w:val="single" w:sz="1" w:space="0" w:color="000000"/>
                    <w:left w:val="single" w:sz="1" w:space="0" w:color="000000"/>
                    <w:bottom w:val="single" w:sz="1" w:space="0" w:color="000000"/>
                  </w:tcBorders>
                  <w:shd w:val="clear" w:color="auto" w:fill="auto"/>
                </w:tcPr>
                <w:p w:rsidR="00AC47D0" w:rsidRDefault="00AC47D0">
                  <w:pPr>
                    <w:pStyle w:val="TableContents"/>
                    <w:tabs>
                      <w:tab w:val="left" w:pos="550"/>
                    </w:tabs>
                    <w:rPr>
                      <w:rFonts w:ascii="Calibri" w:hAnsi="Calibri"/>
                      <w:sz w:val="16"/>
                      <w:szCs w:val="16"/>
                    </w:rPr>
                  </w:pPr>
                  <w:r>
                    <w:rPr>
                      <w:rFonts w:ascii="Calibri" w:hAnsi="Calibri"/>
                      <w:sz w:val="16"/>
                      <w:szCs w:val="16"/>
                    </w:rPr>
                    <w:lastRenderedPageBreak/>
                    <w:t>Vekt (kg)</w:t>
                  </w:r>
                </w:p>
              </w:tc>
              <w:tc>
                <w:tcPr>
                  <w:tcW w:w="706"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60</w:t>
                  </w:r>
                </w:p>
              </w:tc>
              <w:tc>
                <w:tcPr>
                  <w:tcW w:w="706"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70</w:t>
                  </w:r>
                </w:p>
              </w:tc>
              <w:tc>
                <w:tcPr>
                  <w:tcW w:w="705"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80</w:t>
                  </w:r>
                </w:p>
              </w:tc>
              <w:tc>
                <w:tcPr>
                  <w:tcW w:w="706"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90</w:t>
                  </w:r>
                </w:p>
              </w:tc>
              <w:tc>
                <w:tcPr>
                  <w:tcW w:w="705"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100</w:t>
                  </w:r>
                </w:p>
              </w:tc>
              <w:tc>
                <w:tcPr>
                  <w:tcW w:w="706"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110</w:t>
                  </w:r>
                </w:p>
              </w:tc>
              <w:tc>
                <w:tcPr>
                  <w:tcW w:w="706"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120</w:t>
                  </w:r>
                </w:p>
              </w:tc>
              <w:tc>
                <w:tcPr>
                  <w:tcW w:w="705" w:type="dxa"/>
                  <w:tcBorders>
                    <w:top w:val="single" w:sz="1" w:space="0" w:color="000000"/>
                    <w:left w:val="single" w:sz="1" w:space="0" w:color="000000"/>
                    <w:bottom w:val="single" w:sz="1" w:space="0" w:color="000000"/>
                  </w:tcBorders>
                  <w:shd w:val="clear" w:color="auto" w:fill="auto"/>
                  <w:vAlign w:val="center"/>
                </w:tcPr>
                <w:p w:rsidR="00AC47D0" w:rsidRDefault="00AC47D0">
                  <w:pPr>
                    <w:pStyle w:val="TableContents"/>
                    <w:jc w:val="center"/>
                    <w:rPr>
                      <w:rFonts w:ascii="Calibri" w:hAnsi="Calibri"/>
                      <w:sz w:val="16"/>
                      <w:szCs w:val="16"/>
                    </w:rPr>
                  </w:pPr>
                  <w:r>
                    <w:rPr>
                      <w:rFonts w:ascii="Calibri" w:hAnsi="Calibri"/>
                      <w:sz w:val="16"/>
                      <w:szCs w:val="16"/>
                    </w:rPr>
                    <w:t>130</w:t>
                  </w:r>
                </w:p>
              </w:tc>
              <w:tc>
                <w:tcPr>
                  <w:tcW w:w="707" w:type="dxa"/>
                  <w:tcBorders>
                    <w:top w:val="single" w:sz="1" w:space="0" w:color="000000"/>
                    <w:left w:val="single" w:sz="1" w:space="0" w:color="000000"/>
                    <w:bottom w:val="single" w:sz="1" w:space="0" w:color="000000"/>
                    <w:right w:val="single" w:sz="1" w:space="0" w:color="000000"/>
                  </w:tcBorders>
                  <w:shd w:val="clear" w:color="auto" w:fill="auto"/>
                  <w:vAlign w:val="center"/>
                </w:tcPr>
                <w:p w:rsidR="00AC47D0" w:rsidRDefault="00AC47D0">
                  <w:pPr>
                    <w:pStyle w:val="TableContents"/>
                    <w:jc w:val="center"/>
                  </w:pPr>
                  <w:r>
                    <w:rPr>
                      <w:rFonts w:ascii="Calibri" w:hAnsi="Calibri"/>
                      <w:sz w:val="16"/>
                      <w:szCs w:val="16"/>
                    </w:rPr>
                    <w:t>140</w:t>
                  </w:r>
                </w:p>
              </w:tc>
            </w:tr>
            <w:tr w:rsidR="00AC47D0">
              <w:trPr>
                <w:trHeight w:val="323"/>
              </w:trPr>
              <w:tc>
                <w:tcPr>
                  <w:tcW w:w="1111" w:type="dxa"/>
                  <w:tcBorders>
                    <w:left w:val="single" w:sz="1" w:space="0" w:color="000000"/>
                    <w:bottom w:val="single" w:sz="1" w:space="0" w:color="000000"/>
                  </w:tcBorders>
                  <w:shd w:val="clear" w:color="auto" w:fill="auto"/>
                </w:tcPr>
                <w:p w:rsidR="00AC47D0" w:rsidRDefault="00AC47D0">
                  <w:pPr>
                    <w:pStyle w:val="TableContents"/>
                    <w:rPr>
                      <w:rFonts w:ascii="Calibri" w:hAnsi="Calibri"/>
                      <w:sz w:val="16"/>
                      <w:szCs w:val="16"/>
                    </w:rPr>
                  </w:pPr>
                  <w:r>
                    <w:rPr>
                      <w:rFonts w:ascii="Calibri" w:hAnsi="Calibri"/>
                      <w:sz w:val="16"/>
                      <w:szCs w:val="16"/>
                    </w:rPr>
                    <w:t xml:space="preserve">BMI </w:t>
                  </w:r>
                </w:p>
              </w:tc>
              <w:tc>
                <w:tcPr>
                  <w:tcW w:w="706"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6"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5"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6"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5"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6"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6"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5"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p>
              </w:tc>
              <w:tc>
                <w:tcPr>
                  <w:tcW w:w="707" w:type="dxa"/>
                  <w:tcBorders>
                    <w:left w:val="single" w:sz="1" w:space="0" w:color="000000"/>
                    <w:bottom w:val="single" w:sz="1" w:space="0" w:color="000000"/>
                    <w:right w:val="single" w:sz="1" w:space="0" w:color="000000"/>
                  </w:tcBorders>
                  <w:shd w:val="clear" w:color="auto" w:fill="auto"/>
                </w:tcPr>
                <w:p w:rsidR="00AC47D0" w:rsidRDefault="00AC47D0">
                  <w:pPr>
                    <w:pStyle w:val="TableContents"/>
                    <w:jc w:val="center"/>
                    <w:rPr>
                      <w:rFonts w:ascii="Calibri" w:hAnsi="Calibri"/>
                      <w:sz w:val="16"/>
                      <w:szCs w:val="16"/>
                    </w:rPr>
                  </w:pPr>
                </w:p>
              </w:tc>
            </w:tr>
          </w:tbl>
          <w:p w:rsidR="00AC47D0" w:rsidRDefault="00AC47D0">
            <w:pPr>
              <w:rPr>
                <w:rFonts w:ascii="Calibri" w:hAnsi="Calibri"/>
                <w:sz w:val="14"/>
                <w:szCs w:val="14"/>
              </w:rPr>
            </w:pPr>
          </w:p>
          <w:p w:rsidR="00AC47D0" w:rsidRDefault="00AC47D0">
            <w:pPr>
              <w:ind w:left="709"/>
              <w:rPr>
                <w:rFonts w:ascii="Calibri" w:hAnsi="Calibri"/>
                <w:sz w:val="16"/>
                <w:szCs w:val="16"/>
              </w:rPr>
            </w:pPr>
            <w:r>
              <w:rPr>
                <w:rFonts w:ascii="Calibri" w:hAnsi="Calibri"/>
                <w:sz w:val="16"/>
                <w:szCs w:val="16"/>
              </w:rPr>
              <w:t xml:space="preserve">(a) Hva er den </w:t>
            </w:r>
            <w:r>
              <w:rPr>
                <w:rFonts w:ascii="Calibri" w:hAnsi="Calibri"/>
                <w:i/>
                <w:iCs/>
                <w:sz w:val="16"/>
                <w:szCs w:val="16"/>
              </w:rPr>
              <w:t>største</w:t>
            </w:r>
            <w:r>
              <w:rPr>
                <w:rFonts w:ascii="Calibri" w:hAnsi="Calibri"/>
                <w:sz w:val="16"/>
                <w:szCs w:val="16"/>
              </w:rPr>
              <w:t xml:space="preserve"> BMI-verdien for en undervektig person?</w:t>
            </w:r>
          </w:p>
          <w:p w:rsidR="00AC47D0" w:rsidRDefault="00AC47D0">
            <w:pPr>
              <w:ind w:left="709"/>
              <w:rPr>
                <w:rFonts w:ascii="Calibri" w:hAnsi="Calibri"/>
                <w:sz w:val="16"/>
                <w:szCs w:val="16"/>
              </w:rPr>
            </w:pPr>
            <w:r>
              <w:rPr>
                <w:rFonts w:ascii="Calibri" w:hAnsi="Calibri"/>
                <w:sz w:val="16"/>
                <w:szCs w:val="16"/>
              </w:rPr>
              <w:t xml:space="preserve">(b) Hva er den </w:t>
            </w:r>
            <w:r>
              <w:rPr>
                <w:rFonts w:ascii="Calibri" w:hAnsi="Calibri"/>
                <w:i/>
                <w:iCs/>
                <w:sz w:val="16"/>
                <w:szCs w:val="16"/>
              </w:rPr>
              <w:t>minste</w:t>
            </w:r>
            <w:r>
              <w:rPr>
                <w:rFonts w:ascii="Calibri" w:hAnsi="Calibri"/>
                <w:b/>
                <w:bCs/>
                <w:sz w:val="16"/>
                <w:szCs w:val="16"/>
              </w:rPr>
              <w:t xml:space="preserve"> </w:t>
            </w:r>
            <w:r>
              <w:rPr>
                <w:rFonts w:ascii="Calibri" w:hAnsi="Calibri"/>
                <w:sz w:val="16"/>
                <w:szCs w:val="16"/>
              </w:rPr>
              <w:t>BMI-verdien for en overvektig person?</w:t>
            </w:r>
          </w:p>
          <w:p w:rsidR="00AC47D0" w:rsidRDefault="00AC47D0">
            <w:pPr>
              <w:ind w:left="709"/>
              <w:rPr>
                <w:rFonts w:ascii="Calibri" w:hAnsi="Calibri"/>
                <w:sz w:val="16"/>
                <w:szCs w:val="16"/>
              </w:rPr>
            </w:pPr>
            <w:r>
              <w:rPr>
                <w:rFonts w:ascii="Calibri" w:hAnsi="Calibri"/>
                <w:sz w:val="16"/>
                <w:szCs w:val="16"/>
              </w:rPr>
              <w:t xml:space="preserve">(c) Hva skjer med BMI-verdien når </w:t>
            </w:r>
            <w:r>
              <w:rPr>
                <w:rFonts w:ascii="Calibri" w:hAnsi="Calibri"/>
                <w:i/>
                <w:iCs/>
                <w:sz w:val="16"/>
                <w:szCs w:val="16"/>
              </w:rPr>
              <w:t>vekten</w:t>
            </w:r>
            <w:r>
              <w:rPr>
                <w:rFonts w:ascii="Calibri" w:hAnsi="Calibri"/>
                <w:sz w:val="16"/>
                <w:szCs w:val="16"/>
              </w:rPr>
              <w:t xml:space="preserve"> dobles?</w:t>
            </w:r>
          </w:p>
          <w:p w:rsidR="00AC47D0" w:rsidRDefault="00AC47D0">
            <w:pPr>
              <w:ind w:left="709"/>
              <w:rPr>
                <w:rFonts w:ascii="Calibri" w:hAnsi="Calibri"/>
                <w:sz w:val="16"/>
                <w:szCs w:val="16"/>
              </w:rPr>
            </w:pPr>
            <w:r>
              <w:rPr>
                <w:rFonts w:ascii="Calibri" w:hAnsi="Calibri"/>
                <w:sz w:val="16"/>
                <w:szCs w:val="16"/>
              </w:rPr>
              <w:t xml:space="preserve">(d) Kan du finne en regel for å regne ut BMI </w:t>
            </w:r>
            <w:r w:rsidR="001442AC">
              <w:rPr>
                <w:rFonts w:ascii="Calibri" w:hAnsi="Calibri"/>
                <w:sz w:val="16"/>
                <w:szCs w:val="16"/>
              </w:rPr>
              <w:t>når vi kjenner</w:t>
            </w:r>
            <w:r>
              <w:rPr>
                <w:rFonts w:ascii="Calibri" w:hAnsi="Calibri"/>
                <w:sz w:val="16"/>
                <w:szCs w:val="16"/>
              </w:rPr>
              <w:t xml:space="preserve"> </w:t>
            </w:r>
            <w:r>
              <w:rPr>
                <w:rFonts w:ascii="Calibri" w:hAnsi="Calibri"/>
                <w:i/>
                <w:iCs/>
                <w:sz w:val="16"/>
                <w:szCs w:val="16"/>
              </w:rPr>
              <w:t>vekt</w:t>
            </w:r>
            <w:r w:rsidR="001442AC">
              <w:rPr>
                <w:rFonts w:ascii="Calibri" w:hAnsi="Calibri"/>
                <w:i/>
                <w:iCs/>
                <w:sz w:val="16"/>
                <w:szCs w:val="16"/>
              </w:rPr>
              <w:t>en</w:t>
            </w:r>
            <w:r>
              <w:rPr>
                <w:rFonts w:ascii="Calibri" w:hAnsi="Calibri"/>
                <w:sz w:val="16"/>
                <w:szCs w:val="16"/>
              </w:rPr>
              <w:t>?</w:t>
            </w:r>
          </w:p>
          <w:p w:rsidR="00AC47D0" w:rsidRDefault="00AC47D0">
            <w:pPr>
              <w:rPr>
                <w:rFonts w:ascii="Calibri" w:hAnsi="Calibri"/>
                <w:sz w:val="16"/>
                <w:szCs w:val="16"/>
              </w:rPr>
            </w:pPr>
          </w:p>
          <w:p w:rsidR="00AC47D0" w:rsidRDefault="00AC47D0">
            <w:pPr>
              <w:rPr>
                <w:rFonts w:ascii="Calibri" w:hAnsi="Calibri"/>
                <w:sz w:val="16"/>
                <w:szCs w:val="16"/>
              </w:rPr>
            </w:pPr>
          </w:p>
          <w:p w:rsidR="00AC47D0" w:rsidRDefault="00AC47D0">
            <w:pPr>
              <w:numPr>
                <w:ilvl w:val="0"/>
                <w:numId w:val="15"/>
              </w:numPr>
              <w:rPr>
                <w:rFonts w:ascii="Calibri" w:hAnsi="Calibri"/>
                <w:sz w:val="16"/>
                <w:szCs w:val="16"/>
              </w:rPr>
            </w:pPr>
            <w:r>
              <w:rPr>
                <w:rFonts w:ascii="Calibri" w:hAnsi="Calibri"/>
                <w:sz w:val="16"/>
                <w:szCs w:val="16"/>
              </w:rPr>
              <w:t>La nå vekten være konstant ved 80 kg og prøv nå å variere høyden.</w:t>
            </w:r>
          </w:p>
          <w:p w:rsidR="00AC47D0" w:rsidRDefault="00AC47D0">
            <w:pPr>
              <w:rPr>
                <w:rFonts w:ascii="Calibri" w:hAnsi="Calibri"/>
                <w:sz w:val="16"/>
                <w:szCs w:val="16"/>
              </w:rPr>
            </w:pPr>
          </w:p>
          <w:p w:rsidR="00AC47D0" w:rsidRDefault="00AC47D0">
            <w:pPr>
              <w:ind w:left="709"/>
              <w:rPr>
                <w:rFonts w:ascii="Calibri" w:hAnsi="Calibri"/>
                <w:sz w:val="16"/>
                <w:szCs w:val="16"/>
              </w:rPr>
            </w:pPr>
            <w:r>
              <w:rPr>
                <w:rFonts w:ascii="Calibri" w:hAnsi="Calibri"/>
                <w:sz w:val="16"/>
                <w:szCs w:val="16"/>
              </w:rPr>
              <w:t xml:space="preserve">(a) Hva skjer med BMI-verdien når </w:t>
            </w:r>
            <w:r>
              <w:rPr>
                <w:rFonts w:ascii="Calibri" w:hAnsi="Calibri"/>
                <w:i/>
                <w:iCs/>
                <w:sz w:val="16"/>
                <w:szCs w:val="16"/>
              </w:rPr>
              <w:t>høyden</w:t>
            </w:r>
            <w:r>
              <w:rPr>
                <w:rFonts w:ascii="Calibri" w:hAnsi="Calibri"/>
                <w:sz w:val="16"/>
                <w:szCs w:val="16"/>
              </w:rPr>
              <w:t xml:space="preserve"> dobles?</w:t>
            </w:r>
          </w:p>
          <w:p w:rsidR="00AC47D0" w:rsidRDefault="00AC47D0">
            <w:pPr>
              <w:ind w:left="709"/>
              <w:rPr>
                <w:rFonts w:ascii="Calibri" w:hAnsi="Calibri"/>
                <w:sz w:val="16"/>
                <w:szCs w:val="16"/>
              </w:rPr>
            </w:pPr>
            <w:r>
              <w:rPr>
                <w:rFonts w:ascii="Calibri" w:hAnsi="Calibri"/>
                <w:sz w:val="16"/>
                <w:szCs w:val="16"/>
              </w:rPr>
              <w:t xml:space="preserve">(b) Kan du finne en regel for å regne ut BMI </w:t>
            </w:r>
            <w:r w:rsidR="001442AC">
              <w:rPr>
                <w:rFonts w:ascii="Calibri" w:hAnsi="Calibri"/>
                <w:sz w:val="16"/>
                <w:szCs w:val="16"/>
              </w:rPr>
              <w:t>når vi kjenner</w:t>
            </w:r>
            <w:r>
              <w:rPr>
                <w:rFonts w:ascii="Calibri" w:hAnsi="Calibri"/>
                <w:i/>
                <w:iCs/>
                <w:sz w:val="16"/>
                <w:szCs w:val="16"/>
              </w:rPr>
              <w:t>høyde</w:t>
            </w:r>
            <w:r w:rsidR="001442AC">
              <w:rPr>
                <w:rFonts w:ascii="Calibri" w:hAnsi="Calibri"/>
                <w:i/>
                <w:iCs/>
                <w:sz w:val="16"/>
                <w:szCs w:val="16"/>
              </w:rPr>
              <w:t>n</w:t>
            </w:r>
            <w:r>
              <w:rPr>
                <w:rFonts w:ascii="Calibri" w:hAnsi="Calibri"/>
                <w:sz w:val="16"/>
                <w:szCs w:val="16"/>
              </w:rPr>
              <w:t>?</w:t>
            </w:r>
          </w:p>
          <w:p w:rsidR="00AC47D0" w:rsidRDefault="00AC47D0">
            <w:pPr>
              <w:ind w:left="709"/>
              <w:rPr>
                <w:rFonts w:ascii="Arial" w:hAnsi="Arial"/>
                <w:sz w:val="14"/>
                <w:szCs w:val="14"/>
              </w:rPr>
            </w:pPr>
            <w:r>
              <w:rPr>
                <w:rFonts w:ascii="Calibri" w:hAnsi="Calibri"/>
                <w:sz w:val="16"/>
                <w:szCs w:val="16"/>
              </w:rPr>
              <w:t xml:space="preserve">(c) Tegn en graf som viser sammenhengen mellom </w:t>
            </w:r>
            <w:r>
              <w:rPr>
                <w:rFonts w:ascii="Calibri" w:hAnsi="Calibri"/>
                <w:i/>
                <w:iCs/>
                <w:sz w:val="16"/>
                <w:szCs w:val="16"/>
              </w:rPr>
              <w:t>høyde</w:t>
            </w:r>
            <w:r>
              <w:rPr>
                <w:rFonts w:ascii="Calibri" w:hAnsi="Calibri"/>
                <w:sz w:val="16"/>
                <w:szCs w:val="16"/>
              </w:rPr>
              <w:t xml:space="preserve"> og BMI?</w:t>
            </w:r>
          </w:p>
          <w:p w:rsidR="00AC47D0" w:rsidRDefault="00AC47D0">
            <w:pPr>
              <w:ind w:left="709"/>
              <w:rPr>
                <w:rFonts w:ascii="Arial" w:hAnsi="Arial"/>
                <w:sz w:val="14"/>
                <w:szCs w:val="14"/>
              </w:rPr>
            </w:pPr>
          </w:p>
          <w:p w:rsidR="00AC47D0" w:rsidRDefault="00AC47D0">
            <w:r>
              <w:rPr>
                <w:sz w:val="20"/>
                <w:szCs w:val="20"/>
              </w:rPr>
              <w:t>Første utgave av «Utregning av BMI» (svært strukturert)</w:t>
            </w:r>
          </w:p>
        </w:tc>
      </w:tr>
    </w:tbl>
    <w:p w:rsidR="00AC47D0" w:rsidRDefault="00AC47D0"/>
    <w:p w:rsidR="00AC47D0" w:rsidRDefault="00AC47D0"/>
    <w:p w:rsidR="00050B23" w:rsidRDefault="00050B23"/>
    <w:tbl>
      <w:tblPr>
        <w:tblW w:w="0" w:type="auto"/>
        <w:tblInd w:w="108" w:type="dxa"/>
        <w:tblLayout w:type="fixed"/>
        <w:tblLook w:val="0000" w:firstRow="0" w:lastRow="0" w:firstColumn="0" w:lastColumn="0" w:noHBand="0" w:noVBand="0"/>
      </w:tblPr>
      <w:tblGrid>
        <w:gridCol w:w="8440"/>
      </w:tblGrid>
      <w:tr w:rsidR="00AC47D0">
        <w:tc>
          <w:tcPr>
            <w:tcW w:w="8440" w:type="dxa"/>
            <w:shd w:val="clear" w:color="auto" w:fill="auto"/>
          </w:tcPr>
          <w:p w:rsidR="00AC47D0" w:rsidRDefault="00EE0F6F">
            <w:pPr>
              <w:rPr>
                <w:rFonts w:ascii="Calibri" w:hAnsi="Calibri"/>
                <w:b/>
                <w:bCs/>
              </w:rPr>
            </w:pPr>
            <w:r>
              <w:rPr>
                <w:noProof/>
                <w:lang w:val="nl-NL" w:eastAsia="nl-NL" w:bidi="ar-SA"/>
              </w:rPr>
              <w:drawing>
                <wp:anchor distT="0" distB="0" distL="0" distR="0" simplePos="0" relativeHeight="251654656" behindDoc="0" locked="0" layoutInCell="1" allowOverlap="1">
                  <wp:simplePos x="0" y="0"/>
                  <wp:positionH relativeFrom="column">
                    <wp:posOffset>2485390</wp:posOffset>
                  </wp:positionH>
                  <wp:positionV relativeFrom="paragraph">
                    <wp:posOffset>76835</wp:posOffset>
                  </wp:positionV>
                  <wp:extent cx="2841625" cy="2159000"/>
                  <wp:effectExtent l="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625" cy="215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C47D0">
              <w:rPr>
                <w:rFonts w:ascii="Calibri" w:hAnsi="Calibri"/>
                <w:b/>
                <w:bCs/>
                <w:sz w:val="20"/>
                <w:szCs w:val="20"/>
              </w:rPr>
              <w:t>Utregning av BMI</w:t>
            </w:r>
          </w:p>
          <w:p w:rsidR="00AC47D0" w:rsidRDefault="00AC47D0">
            <w:pPr>
              <w:rPr>
                <w:rFonts w:ascii="Calibri" w:hAnsi="Calibri"/>
                <w:b/>
                <w:bCs/>
              </w:rPr>
            </w:pPr>
          </w:p>
          <w:p w:rsidR="00AC47D0" w:rsidRDefault="00AC47D0">
            <w:pPr>
              <w:ind w:left="173" w:right="104"/>
              <w:rPr>
                <w:rFonts w:ascii="Calibri" w:hAnsi="Calibri"/>
                <w:sz w:val="16"/>
                <w:szCs w:val="16"/>
              </w:rPr>
            </w:pPr>
            <w:r>
              <w:rPr>
                <w:rFonts w:ascii="Calibri" w:hAnsi="Calibri"/>
                <w:sz w:val="16"/>
                <w:szCs w:val="16"/>
              </w:rPr>
              <w:t xml:space="preserve">Kalkulatoren vist til høyre er brukt på nettsider for å hjelpe voksne personer med å bestemme om de er overvektige. Hvilke BMI-verdier indikerer at en voksen person er undervektig, overvektig og ulike klasser av fedme? </w:t>
            </w:r>
          </w:p>
          <w:p w:rsidR="00AC47D0" w:rsidRDefault="00AC47D0">
            <w:pPr>
              <w:ind w:left="161" w:right="3932"/>
              <w:rPr>
                <w:rFonts w:ascii="Calibri" w:hAnsi="Calibri"/>
                <w:sz w:val="16"/>
                <w:szCs w:val="16"/>
              </w:rPr>
            </w:pPr>
          </w:p>
          <w:p w:rsidR="00AC47D0" w:rsidRDefault="00AC47D0">
            <w:pPr>
              <w:ind w:left="161" w:right="3932"/>
              <w:rPr>
                <w:rFonts w:ascii="Calibri" w:hAnsi="Calibri"/>
                <w:sz w:val="16"/>
                <w:szCs w:val="16"/>
              </w:rPr>
            </w:pPr>
            <w:r>
              <w:rPr>
                <w:rFonts w:ascii="Calibri" w:hAnsi="Calibri"/>
                <w:sz w:val="16"/>
                <w:szCs w:val="16"/>
              </w:rPr>
              <w:t xml:space="preserve">Undersøk hvordan kalkulatoren regner ut BMI </w:t>
            </w:r>
          </w:p>
          <w:p w:rsidR="00AC47D0" w:rsidRDefault="00AC47D0">
            <w:pPr>
              <w:ind w:left="161" w:right="3932"/>
              <w:rPr>
                <w:rFonts w:ascii="Calibri" w:hAnsi="Calibri"/>
                <w:sz w:val="16"/>
                <w:szCs w:val="16"/>
              </w:rPr>
            </w:pPr>
            <w:r>
              <w:rPr>
                <w:rFonts w:ascii="Calibri" w:hAnsi="Calibri"/>
                <w:sz w:val="16"/>
                <w:szCs w:val="16"/>
              </w:rPr>
              <w:t xml:space="preserve">ved hjelp av høyde og vekt. </w:t>
            </w:r>
          </w:p>
          <w:p w:rsidR="00AC47D0" w:rsidRDefault="00AC47D0">
            <w:pPr>
              <w:ind w:left="161" w:right="3932"/>
              <w:rPr>
                <w:rFonts w:ascii="Calibri" w:hAnsi="Calibri"/>
                <w:sz w:val="16"/>
                <w:szCs w:val="16"/>
              </w:rPr>
            </w:pPr>
          </w:p>
          <w:p w:rsidR="00AC47D0" w:rsidRDefault="00AC47D0">
            <w:pPr>
              <w:ind w:left="161" w:right="3932"/>
              <w:rPr>
                <w:rFonts w:ascii="Arial" w:hAnsi="Arial"/>
                <w:sz w:val="16"/>
                <w:szCs w:val="16"/>
              </w:rPr>
            </w:pPr>
            <w:r>
              <w:rPr>
                <w:rFonts w:ascii="Calibri" w:hAnsi="Calibri"/>
                <w:b/>
                <w:bCs/>
                <w:sz w:val="16"/>
                <w:szCs w:val="16"/>
              </w:rPr>
              <w:t xml:space="preserve">Advarsel: </w:t>
            </w:r>
            <w:r>
              <w:rPr>
                <w:rFonts w:ascii="Calibri" w:hAnsi="Calibri"/>
                <w:sz w:val="16"/>
                <w:szCs w:val="16"/>
              </w:rPr>
              <w:t>Hvis du skriver inn dine egne mål i kalkulatoren bør ikke resultatet tas alvorlig. BMI er tilpasset voksne som har sluttet å vokse og gir derfor misvisende svar for barn og tenåringer.</w:t>
            </w:r>
          </w:p>
          <w:p w:rsidR="00AC47D0" w:rsidRDefault="00AC47D0">
            <w:pPr>
              <w:ind w:left="161" w:right="3932"/>
              <w:rPr>
                <w:rFonts w:ascii="Arial" w:hAnsi="Arial"/>
                <w:sz w:val="16"/>
                <w:szCs w:val="16"/>
              </w:rPr>
            </w:pPr>
          </w:p>
          <w:p w:rsidR="00AC47D0" w:rsidRDefault="00AC47D0">
            <w:pPr>
              <w:ind w:left="161" w:right="3932"/>
              <w:rPr>
                <w:rFonts w:ascii="Arial" w:hAnsi="Arial"/>
                <w:sz w:val="16"/>
                <w:szCs w:val="16"/>
              </w:rPr>
            </w:pPr>
          </w:p>
          <w:p w:rsidR="00AC47D0" w:rsidRDefault="00AC47D0">
            <w:pPr>
              <w:rPr>
                <w:sz w:val="20"/>
                <w:szCs w:val="20"/>
              </w:rPr>
            </w:pPr>
          </w:p>
          <w:p w:rsidR="00AC47D0" w:rsidRDefault="00AC47D0">
            <w:r>
              <w:rPr>
                <w:sz w:val="20"/>
                <w:szCs w:val="20"/>
              </w:rPr>
              <w:t>Andre utgave av «Utregning av BMI» (eleven er ansvarlig for oppgavens struktur)</w:t>
            </w:r>
          </w:p>
        </w:tc>
      </w:tr>
    </w:tbl>
    <w:p w:rsidR="00AC47D0" w:rsidRDefault="00AC47D0"/>
    <w:p w:rsidR="00050B23" w:rsidRDefault="00050B23"/>
    <w:p w:rsidR="004E3972" w:rsidRDefault="004E3972"/>
    <w:p w:rsidR="00AC47D0" w:rsidRDefault="00AC47D0">
      <w:pPr>
        <w:pStyle w:val="Heading3"/>
        <w:numPr>
          <w:ilvl w:val="0"/>
          <w:numId w:val="13"/>
        </w:numPr>
      </w:pPr>
      <w:r>
        <w:t>Medisinkonsentrasjon</w:t>
      </w:r>
      <w:r>
        <w:rPr>
          <w:rStyle w:val="FootnoteReference0"/>
          <w:sz w:val="20"/>
          <w:szCs w:val="20"/>
        </w:rPr>
        <w:footnoteReference w:id="8"/>
      </w:r>
    </w:p>
    <w:p w:rsidR="00AC47D0" w:rsidRDefault="00AC47D0">
      <w:pPr>
        <w:pStyle w:val="ListParagraph1"/>
        <w:ind w:left="0"/>
      </w:pPr>
      <w:r>
        <w:t xml:space="preserve">Disse to utgavene av en lignende oppgave viser hvordan en oppgave kan tilpasses for å støtte utforskende læringsmåter og knyttes opp mot arbeidslivet. Den andre utgaven av oppgaven inneholder ikke deloppgaver som veileder elevene i løsningsprosessen I tillegg spør oppgaven om et klart produkt som gir mening og </w:t>
      </w:r>
      <w:r w:rsidR="001D2CFF">
        <w:t>relaterer seg</w:t>
      </w:r>
      <w:r>
        <w:t xml:space="preserve"> til aktiviteter i arbeidslivet. Brosjyren</w:t>
      </w:r>
      <w:r w:rsidR="001D2CFF">
        <w:t xml:space="preserve"> som produseres</w:t>
      </w:r>
      <w:r>
        <w:t xml:space="preserve"> kan også brukes til å la elevene gi hverandre tilbakemelding på resultatene.</w:t>
      </w:r>
    </w:p>
    <w:p w:rsidR="00AC47D0" w:rsidRDefault="00AC47D0">
      <w:pPr>
        <w:pStyle w:val="ListParagraph1"/>
        <w:ind w:left="0"/>
      </w:pPr>
    </w:p>
    <w:p w:rsidR="00AC47D0" w:rsidRDefault="00AC47D0">
      <w:pPr>
        <w:rPr>
          <w:sz w:val="16"/>
          <w:szCs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85"/>
        <w:gridCol w:w="5460"/>
      </w:tblGrid>
      <w:tr w:rsidR="00AC47D0">
        <w:tc>
          <w:tcPr>
            <w:tcW w:w="4185" w:type="dxa"/>
            <w:shd w:val="clear" w:color="auto" w:fill="auto"/>
          </w:tcPr>
          <w:p w:rsidR="00AC47D0" w:rsidRDefault="00AC47D0">
            <w:pPr>
              <w:pStyle w:val="TableContents"/>
              <w:jc w:val="center"/>
              <w:rPr>
                <w:rFonts w:ascii="Calibri" w:hAnsi="Calibri"/>
                <w:b/>
                <w:bCs/>
              </w:rPr>
            </w:pPr>
            <w:r>
              <w:rPr>
                <w:rFonts w:ascii="Calibri" w:hAnsi="Calibri"/>
                <w:b/>
                <w:bCs/>
              </w:rPr>
              <w:lastRenderedPageBreak/>
              <w:t>Strukturert utgave</w:t>
            </w:r>
          </w:p>
        </w:tc>
        <w:tc>
          <w:tcPr>
            <w:tcW w:w="5460" w:type="dxa"/>
            <w:shd w:val="clear" w:color="auto" w:fill="auto"/>
          </w:tcPr>
          <w:p w:rsidR="00AC47D0" w:rsidRDefault="00AC47D0">
            <w:pPr>
              <w:pStyle w:val="TableContents"/>
              <w:jc w:val="center"/>
            </w:pPr>
            <w:r>
              <w:rPr>
                <w:rFonts w:ascii="Calibri" w:hAnsi="Calibri"/>
                <w:b/>
                <w:bCs/>
              </w:rPr>
              <w:t>Utgave som støtter utforskende arbeidsmåter og knytter opp mot arbeidslivet</w:t>
            </w:r>
            <w:r>
              <w:rPr>
                <w:rFonts w:ascii="Calibri" w:hAnsi="Calibri" w:cs="Calibri"/>
                <w:b/>
                <w:bCs/>
                <w:sz w:val="20"/>
                <w:szCs w:val="20"/>
              </w:rPr>
              <w:t>.</w:t>
            </w:r>
          </w:p>
        </w:tc>
      </w:tr>
      <w:tr w:rsidR="00AC47D0">
        <w:tc>
          <w:tcPr>
            <w:tcW w:w="4185" w:type="dxa"/>
            <w:shd w:val="clear" w:color="auto" w:fill="auto"/>
          </w:tcPr>
          <w:p w:rsidR="00AC47D0" w:rsidRDefault="00AC47D0">
            <w:pPr>
              <w:rPr>
                <w:rFonts w:ascii="Calibri" w:hAnsi="Calibri"/>
                <w:sz w:val="16"/>
                <w:szCs w:val="16"/>
              </w:rPr>
            </w:pPr>
            <w:r>
              <w:rPr>
                <w:rFonts w:ascii="Calibri" w:hAnsi="Calibri"/>
                <w:sz w:val="16"/>
                <w:szCs w:val="16"/>
              </w:rPr>
              <w:t xml:space="preserve">En pasient er syk. En lege skriver ut en resept til pasienten med en daglig dose på 1500 mg. Etter å ha inntatt en dose forlater omtrent </w:t>
            </w:r>
            <w:r w:rsidR="00B2133D">
              <w:rPr>
                <w:rFonts w:ascii="Calibri" w:hAnsi="Calibri"/>
                <w:sz w:val="16"/>
                <w:szCs w:val="16"/>
              </w:rPr>
              <w:t>25 %</w:t>
            </w:r>
            <w:r>
              <w:rPr>
                <w:rFonts w:ascii="Calibri" w:hAnsi="Calibri"/>
                <w:sz w:val="16"/>
                <w:szCs w:val="16"/>
              </w:rPr>
              <w:t xml:space="preserve"> av medisinen kroppen ved sekresjon hvert døgn. Resten av medisinen forblir i pasientens blod. </w:t>
            </w:r>
          </w:p>
          <w:p w:rsidR="00AC47D0" w:rsidRDefault="00AC47D0">
            <w:pPr>
              <w:rPr>
                <w:rFonts w:ascii="Calibri" w:hAnsi="Calibri"/>
                <w:sz w:val="16"/>
                <w:szCs w:val="16"/>
              </w:rPr>
            </w:pPr>
          </w:p>
          <w:p w:rsidR="00AC47D0" w:rsidRDefault="00AC47D0">
            <w:pPr>
              <w:rPr>
                <w:rFonts w:ascii="Calibri" w:hAnsi="Calibri"/>
                <w:sz w:val="16"/>
                <w:szCs w:val="16"/>
              </w:rPr>
            </w:pPr>
            <w:r>
              <w:rPr>
                <w:rFonts w:ascii="Calibri" w:hAnsi="Calibri"/>
                <w:sz w:val="16"/>
                <w:szCs w:val="16"/>
              </w:rPr>
              <w:t xml:space="preserve">1.   Hvor mye av medisinen (oppgitt i mg) er i blodet til          </w:t>
            </w:r>
            <w:r>
              <w:rPr>
                <w:rFonts w:ascii="Calibri" w:hAnsi="Calibri"/>
                <w:color w:val="FFFFFF"/>
                <w:sz w:val="16"/>
                <w:szCs w:val="16"/>
              </w:rPr>
              <w:t xml:space="preserve">sss </w:t>
            </w:r>
            <w:r>
              <w:rPr>
                <w:rFonts w:ascii="Calibri" w:hAnsi="Calibri"/>
                <w:sz w:val="16"/>
                <w:szCs w:val="16"/>
              </w:rPr>
              <w:t>pasienten etter et</w:t>
            </w:r>
            <w:r w:rsidR="001D2CFF">
              <w:rPr>
                <w:rFonts w:ascii="Calibri" w:hAnsi="Calibri"/>
                <w:sz w:val="16"/>
                <w:szCs w:val="16"/>
              </w:rPr>
              <w:t>t</w:t>
            </w:r>
            <w:r>
              <w:rPr>
                <w:rFonts w:ascii="Calibri" w:hAnsi="Calibri"/>
                <w:sz w:val="16"/>
                <w:szCs w:val="16"/>
              </w:rPr>
              <w:t xml:space="preserve"> døgn?</w:t>
            </w:r>
          </w:p>
          <w:p w:rsidR="00AC47D0" w:rsidRDefault="00AC47D0">
            <w:pPr>
              <w:rPr>
                <w:rFonts w:ascii="Calibri" w:hAnsi="Calibri"/>
                <w:sz w:val="16"/>
                <w:szCs w:val="16"/>
              </w:rPr>
            </w:pPr>
          </w:p>
          <w:p w:rsidR="00AC47D0" w:rsidRDefault="00AC47D0">
            <w:pPr>
              <w:rPr>
                <w:rFonts w:ascii="Calibri" w:hAnsi="Calibri"/>
                <w:sz w:val="16"/>
                <w:szCs w:val="16"/>
              </w:rPr>
            </w:pPr>
            <w:r>
              <w:rPr>
                <w:rFonts w:ascii="Calibri" w:hAnsi="Calibri"/>
                <w:sz w:val="16"/>
                <w:szCs w:val="16"/>
              </w:rPr>
              <w:t>2.   Fullfør tabellen:</w:t>
            </w:r>
          </w:p>
          <w:p w:rsidR="00AC47D0" w:rsidRDefault="00AC47D0">
            <w:pPr>
              <w:rPr>
                <w:rFonts w:ascii="Calibri" w:hAnsi="Calibri"/>
                <w:sz w:val="16"/>
                <w:szCs w:val="16"/>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987"/>
              <w:gridCol w:w="1973"/>
            </w:tblGrid>
            <w:tr w:rsidR="00AC47D0">
              <w:trPr>
                <w:trHeight w:val="6"/>
              </w:trPr>
              <w:tc>
                <w:tcPr>
                  <w:tcW w:w="987" w:type="dxa"/>
                  <w:tcBorders>
                    <w:top w:val="single" w:sz="1" w:space="0" w:color="000000"/>
                    <w:left w:val="single" w:sz="1" w:space="0" w:color="000000"/>
                    <w:bottom w:val="single" w:sz="1" w:space="0" w:color="000000"/>
                  </w:tcBorders>
                  <w:shd w:val="clear" w:color="auto" w:fill="auto"/>
                </w:tcPr>
                <w:p w:rsidR="00AC47D0" w:rsidRDefault="00AC47D0">
                  <w:pPr>
                    <w:pStyle w:val="TableContents"/>
                    <w:jc w:val="center"/>
                    <w:rPr>
                      <w:rFonts w:ascii="Calibri" w:hAnsi="Calibri"/>
                      <w:b/>
                      <w:bCs/>
                      <w:sz w:val="16"/>
                      <w:szCs w:val="16"/>
                    </w:rPr>
                  </w:pPr>
                  <w:r>
                    <w:rPr>
                      <w:rFonts w:ascii="Calibri" w:hAnsi="Calibri"/>
                      <w:b/>
                      <w:bCs/>
                      <w:sz w:val="16"/>
                      <w:szCs w:val="16"/>
                    </w:rPr>
                    <w:t>Dag</w:t>
                  </w:r>
                </w:p>
              </w:tc>
              <w:tc>
                <w:tcPr>
                  <w:tcW w:w="1973" w:type="dxa"/>
                  <w:tcBorders>
                    <w:top w:val="single" w:sz="1" w:space="0" w:color="000000"/>
                    <w:left w:val="single" w:sz="1" w:space="0" w:color="000000"/>
                    <w:bottom w:val="single" w:sz="1" w:space="0" w:color="000000"/>
                    <w:right w:val="single" w:sz="1" w:space="0" w:color="000000"/>
                  </w:tcBorders>
                  <w:shd w:val="clear" w:color="auto" w:fill="auto"/>
                </w:tcPr>
                <w:p w:rsidR="00AC47D0" w:rsidRDefault="00AC47D0">
                  <w:pPr>
                    <w:pStyle w:val="TableContents"/>
                    <w:jc w:val="center"/>
                  </w:pPr>
                  <w:r>
                    <w:rPr>
                      <w:rFonts w:ascii="Calibri" w:hAnsi="Calibri"/>
                      <w:b/>
                      <w:bCs/>
                      <w:sz w:val="16"/>
                      <w:szCs w:val="16"/>
                    </w:rPr>
                    <w:t>Medisin i blodet (mg)</w:t>
                  </w:r>
                </w:p>
              </w:tc>
            </w:tr>
            <w:tr w:rsidR="00AC47D0">
              <w:trPr>
                <w:trHeight w:val="6"/>
              </w:trPr>
              <w:tc>
                <w:tcPr>
                  <w:tcW w:w="987" w:type="dxa"/>
                  <w:tcBorders>
                    <w:left w:val="single" w:sz="1" w:space="0" w:color="000000"/>
                    <w:bottom w:val="single" w:sz="1" w:space="0" w:color="000000"/>
                  </w:tcBorders>
                  <w:shd w:val="clear" w:color="auto" w:fill="CCCCCC"/>
                </w:tcPr>
                <w:p w:rsidR="00AC47D0" w:rsidRDefault="00AC47D0">
                  <w:pPr>
                    <w:pStyle w:val="TableContents"/>
                    <w:jc w:val="center"/>
                    <w:rPr>
                      <w:rFonts w:ascii="Calibri" w:hAnsi="Calibri"/>
                      <w:sz w:val="16"/>
                      <w:szCs w:val="16"/>
                    </w:rPr>
                  </w:pPr>
                  <w:r>
                    <w:rPr>
                      <w:rFonts w:ascii="Calibri" w:hAnsi="Calibri"/>
                      <w:sz w:val="16"/>
                      <w:szCs w:val="16"/>
                    </w:rPr>
                    <w:t>0</w:t>
                  </w:r>
                </w:p>
              </w:tc>
              <w:tc>
                <w:tcPr>
                  <w:tcW w:w="1973" w:type="dxa"/>
                  <w:tcBorders>
                    <w:left w:val="single" w:sz="1" w:space="0" w:color="000000"/>
                    <w:bottom w:val="single" w:sz="1" w:space="0" w:color="000000"/>
                    <w:right w:val="single" w:sz="1" w:space="0" w:color="000000"/>
                  </w:tcBorders>
                  <w:shd w:val="clear" w:color="auto" w:fill="CCCCCC"/>
                </w:tcPr>
                <w:p w:rsidR="00AC47D0" w:rsidRDefault="00AC47D0">
                  <w:pPr>
                    <w:pStyle w:val="TableContents"/>
                    <w:jc w:val="center"/>
                  </w:pPr>
                  <w:r>
                    <w:rPr>
                      <w:rFonts w:ascii="Calibri" w:hAnsi="Calibri"/>
                      <w:sz w:val="16"/>
                      <w:szCs w:val="16"/>
                    </w:rPr>
                    <w:t>0</w:t>
                  </w:r>
                </w:p>
              </w:tc>
            </w:tr>
            <w:tr w:rsidR="00AC47D0">
              <w:trPr>
                <w:trHeight w:val="6"/>
              </w:trPr>
              <w:tc>
                <w:tcPr>
                  <w:tcW w:w="987"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r>
                    <w:rPr>
                      <w:rFonts w:ascii="Calibri" w:hAnsi="Calibri"/>
                      <w:sz w:val="16"/>
                      <w:szCs w:val="16"/>
                    </w:rPr>
                    <w:t>1</w:t>
                  </w:r>
                </w:p>
              </w:tc>
              <w:tc>
                <w:tcPr>
                  <w:tcW w:w="1973" w:type="dxa"/>
                  <w:tcBorders>
                    <w:left w:val="single" w:sz="1" w:space="0" w:color="000000"/>
                    <w:bottom w:val="single" w:sz="1" w:space="0" w:color="000000"/>
                    <w:right w:val="single" w:sz="1" w:space="0" w:color="000000"/>
                  </w:tcBorders>
                  <w:shd w:val="clear" w:color="auto" w:fill="auto"/>
                </w:tcPr>
                <w:p w:rsidR="00AC47D0" w:rsidRDefault="00AC47D0">
                  <w:pPr>
                    <w:pStyle w:val="TableContents"/>
                    <w:jc w:val="center"/>
                  </w:pPr>
                  <w:r>
                    <w:rPr>
                      <w:rFonts w:ascii="Calibri" w:hAnsi="Calibri"/>
                      <w:sz w:val="16"/>
                      <w:szCs w:val="16"/>
                    </w:rPr>
                    <w:t>1125</w:t>
                  </w:r>
                </w:p>
              </w:tc>
            </w:tr>
            <w:tr w:rsidR="00AC47D0">
              <w:trPr>
                <w:trHeight w:val="6"/>
              </w:trPr>
              <w:tc>
                <w:tcPr>
                  <w:tcW w:w="987" w:type="dxa"/>
                  <w:tcBorders>
                    <w:left w:val="single" w:sz="1" w:space="0" w:color="000000"/>
                    <w:bottom w:val="single" w:sz="1" w:space="0" w:color="000000"/>
                  </w:tcBorders>
                  <w:shd w:val="clear" w:color="auto" w:fill="DDDDDD"/>
                </w:tcPr>
                <w:p w:rsidR="00AC47D0" w:rsidRDefault="00AC47D0">
                  <w:pPr>
                    <w:pStyle w:val="TableContents"/>
                    <w:jc w:val="center"/>
                    <w:rPr>
                      <w:rFonts w:ascii="Calibri" w:hAnsi="Calibri"/>
                      <w:sz w:val="16"/>
                      <w:szCs w:val="16"/>
                    </w:rPr>
                  </w:pPr>
                  <w:r>
                    <w:rPr>
                      <w:rFonts w:ascii="Calibri" w:hAnsi="Calibri"/>
                      <w:sz w:val="16"/>
                      <w:szCs w:val="16"/>
                    </w:rPr>
                    <w:t>2</w:t>
                  </w:r>
                </w:p>
              </w:tc>
              <w:tc>
                <w:tcPr>
                  <w:tcW w:w="1973" w:type="dxa"/>
                  <w:tcBorders>
                    <w:left w:val="single" w:sz="1" w:space="0" w:color="000000"/>
                    <w:bottom w:val="single" w:sz="1" w:space="0" w:color="000000"/>
                    <w:right w:val="single" w:sz="1" w:space="0" w:color="000000"/>
                  </w:tcBorders>
                  <w:shd w:val="clear" w:color="auto" w:fill="DDDDDD"/>
                </w:tcPr>
                <w:p w:rsidR="00AC47D0" w:rsidRDefault="00AC47D0">
                  <w:pPr>
                    <w:pStyle w:val="TableContents"/>
                    <w:jc w:val="center"/>
                    <w:rPr>
                      <w:rFonts w:ascii="Calibri" w:hAnsi="Calibri"/>
                      <w:sz w:val="16"/>
                      <w:szCs w:val="16"/>
                    </w:rPr>
                  </w:pPr>
                </w:p>
              </w:tc>
            </w:tr>
            <w:tr w:rsidR="00AC47D0">
              <w:trPr>
                <w:trHeight w:val="192"/>
              </w:trPr>
              <w:tc>
                <w:tcPr>
                  <w:tcW w:w="987" w:type="dxa"/>
                  <w:tcBorders>
                    <w:left w:val="single" w:sz="1" w:space="0" w:color="000000"/>
                    <w:bottom w:val="single" w:sz="1" w:space="0" w:color="000000"/>
                  </w:tcBorders>
                  <w:shd w:val="clear" w:color="auto" w:fill="auto"/>
                </w:tcPr>
                <w:p w:rsidR="00AC47D0" w:rsidRDefault="00AC47D0">
                  <w:pPr>
                    <w:pStyle w:val="TableContents"/>
                    <w:jc w:val="center"/>
                    <w:rPr>
                      <w:rFonts w:ascii="Calibri" w:hAnsi="Calibri"/>
                      <w:sz w:val="16"/>
                      <w:szCs w:val="16"/>
                    </w:rPr>
                  </w:pPr>
                  <w:r>
                    <w:rPr>
                      <w:rFonts w:ascii="Calibri" w:hAnsi="Calibri"/>
                      <w:sz w:val="16"/>
                      <w:szCs w:val="16"/>
                    </w:rPr>
                    <w:t>3</w:t>
                  </w:r>
                </w:p>
              </w:tc>
              <w:tc>
                <w:tcPr>
                  <w:tcW w:w="1973" w:type="dxa"/>
                  <w:tcBorders>
                    <w:left w:val="single" w:sz="1" w:space="0" w:color="000000"/>
                    <w:bottom w:val="single" w:sz="1" w:space="0" w:color="000000"/>
                    <w:right w:val="single" w:sz="1" w:space="0" w:color="000000"/>
                  </w:tcBorders>
                  <w:shd w:val="clear" w:color="auto" w:fill="auto"/>
                </w:tcPr>
                <w:p w:rsidR="00AC47D0" w:rsidRDefault="00AC47D0">
                  <w:pPr>
                    <w:pStyle w:val="TableContents"/>
                    <w:jc w:val="center"/>
                    <w:rPr>
                      <w:rFonts w:ascii="Calibri" w:hAnsi="Calibri"/>
                      <w:sz w:val="16"/>
                      <w:szCs w:val="16"/>
                    </w:rPr>
                  </w:pPr>
                </w:p>
              </w:tc>
            </w:tr>
          </w:tbl>
          <w:p w:rsidR="00AC47D0" w:rsidRDefault="00AC47D0">
            <w:pPr>
              <w:rPr>
                <w:rFonts w:ascii="Calibri" w:hAnsi="Calibri"/>
                <w:sz w:val="16"/>
                <w:szCs w:val="16"/>
              </w:rPr>
            </w:pPr>
          </w:p>
          <w:p w:rsidR="00AC47D0" w:rsidRDefault="00AC47D0">
            <w:pPr>
              <w:rPr>
                <w:rFonts w:ascii="Calibri" w:hAnsi="Calibri"/>
                <w:sz w:val="16"/>
                <w:szCs w:val="16"/>
              </w:rPr>
            </w:pPr>
            <w:r>
              <w:rPr>
                <w:rFonts w:ascii="Calibri" w:hAnsi="Calibri"/>
                <w:sz w:val="16"/>
                <w:szCs w:val="16"/>
              </w:rPr>
              <w:t xml:space="preserve">3.   Forklar hvorfor du kan regne ut mengden medisin for </w:t>
            </w:r>
            <w:r>
              <w:rPr>
                <w:rFonts w:ascii="Calibri" w:hAnsi="Calibri"/>
                <w:color w:val="FFFFFF"/>
                <w:sz w:val="16"/>
                <w:szCs w:val="16"/>
              </w:rPr>
              <w:t xml:space="preserve">sss sss </w:t>
            </w:r>
            <w:r>
              <w:rPr>
                <w:rFonts w:ascii="Calibri" w:hAnsi="Calibri"/>
                <w:sz w:val="16"/>
                <w:szCs w:val="16"/>
              </w:rPr>
              <w:t>neste dag ved hjelp av formelen:</w:t>
            </w:r>
          </w:p>
          <w:p w:rsidR="00AC47D0" w:rsidRDefault="00AC47D0">
            <w:pPr>
              <w:rPr>
                <w:rFonts w:ascii="Calibri" w:hAnsi="Calibri"/>
                <w:sz w:val="16"/>
                <w:szCs w:val="16"/>
              </w:rPr>
            </w:pPr>
            <w:r>
              <w:rPr>
                <w:rFonts w:ascii="Calibri" w:hAnsi="Calibri"/>
                <w:sz w:val="16"/>
                <w:szCs w:val="16"/>
              </w:rPr>
              <w:tab/>
            </w:r>
            <w:r w:rsidR="00B2133D">
              <w:rPr>
                <w:rFonts w:ascii="Calibri" w:hAnsi="Calibri"/>
                <w:sz w:val="16"/>
                <w:szCs w:val="16"/>
              </w:rPr>
              <w:t>ny mengde</w:t>
            </w:r>
            <w:r>
              <w:rPr>
                <w:rFonts w:ascii="Calibri" w:hAnsi="Calibri"/>
                <w:sz w:val="16"/>
                <w:szCs w:val="16"/>
              </w:rPr>
              <w:t xml:space="preserve"> = 0,75 </w:t>
            </w:r>
            <w:r>
              <w:rPr>
                <w:rFonts w:ascii="Calibri" w:eastAsia="Times New Roman" w:hAnsi="Calibri" w:cs="Times New Roman"/>
                <w:sz w:val="16"/>
                <w:szCs w:val="16"/>
              </w:rPr>
              <w:t xml:space="preserve">∙ ( </w:t>
            </w:r>
            <w:r>
              <w:rPr>
                <w:rFonts w:ascii="Calibri" w:hAnsi="Calibri"/>
                <w:sz w:val="16"/>
                <w:szCs w:val="16"/>
              </w:rPr>
              <w:t>gammel</w:t>
            </w:r>
            <w:r w:rsidR="00B2133D">
              <w:rPr>
                <w:rFonts w:ascii="Calibri" w:hAnsi="Calibri"/>
                <w:sz w:val="16"/>
                <w:szCs w:val="16"/>
              </w:rPr>
              <w:t xml:space="preserve"> </w:t>
            </w:r>
            <w:r>
              <w:rPr>
                <w:rFonts w:ascii="Calibri" w:hAnsi="Calibri"/>
                <w:sz w:val="16"/>
                <w:szCs w:val="16"/>
              </w:rPr>
              <w:t>mengde + 1500 )</w:t>
            </w:r>
          </w:p>
          <w:p w:rsidR="00AC47D0" w:rsidRDefault="00AC47D0">
            <w:pPr>
              <w:rPr>
                <w:rFonts w:ascii="Calibri" w:hAnsi="Calibri"/>
                <w:sz w:val="16"/>
                <w:szCs w:val="16"/>
              </w:rPr>
            </w:pPr>
          </w:p>
          <w:p w:rsidR="00AC47D0" w:rsidRDefault="00AC47D0">
            <w:pPr>
              <w:rPr>
                <w:rFonts w:ascii="Calibri" w:hAnsi="Calibri"/>
                <w:sz w:val="16"/>
                <w:szCs w:val="16"/>
              </w:rPr>
            </w:pPr>
            <w:r>
              <w:rPr>
                <w:rFonts w:ascii="Calibri" w:hAnsi="Calibri"/>
                <w:sz w:val="16"/>
                <w:szCs w:val="16"/>
              </w:rPr>
              <w:t xml:space="preserve">4.   Hvor mange dager tar det før pasienten når en mengde på         </w:t>
            </w:r>
            <w:r>
              <w:rPr>
                <w:rFonts w:ascii="Calibri" w:hAnsi="Calibri"/>
                <w:color w:val="FFFFFF"/>
                <w:sz w:val="16"/>
                <w:szCs w:val="16"/>
              </w:rPr>
              <w:t xml:space="preserve">sss </w:t>
            </w:r>
            <w:r>
              <w:rPr>
                <w:rFonts w:ascii="Calibri" w:hAnsi="Calibri"/>
                <w:sz w:val="16"/>
                <w:szCs w:val="16"/>
              </w:rPr>
              <w:t>4 g medisin i blodet? Og hvor mange dager til 5 g?</w:t>
            </w:r>
          </w:p>
          <w:p w:rsidR="00AC47D0" w:rsidRDefault="00AC47D0">
            <w:pPr>
              <w:rPr>
                <w:rFonts w:ascii="Calibri" w:hAnsi="Calibri"/>
                <w:sz w:val="16"/>
                <w:szCs w:val="16"/>
              </w:rPr>
            </w:pPr>
          </w:p>
          <w:p w:rsidR="00AC47D0" w:rsidRDefault="00AC47D0">
            <w:r>
              <w:rPr>
                <w:rFonts w:ascii="Calibri" w:hAnsi="Calibri"/>
                <w:sz w:val="16"/>
                <w:szCs w:val="16"/>
              </w:rPr>
              <w:t xml:space="preserve">5.   Hva er den maksimale mengden medisin som kan nås? </w:t>
            </w:r>
            <w:r>
              <w:rPr>
                <w:rFonts w:ascii="Calibri" w:hAnsi="Calibri"/>
                <w:color w:val="FFFFFF"/>
                <w:sz w:val="16"/>
                <w:szCs w:val="16"/>
              </w:rPr>
              <w:t xml:space="preserve">sss sss </w:t>
            </w:r>
            <w:r>
              <w:rPr>
                <w:rFonts w:ascii="Calibri" w:hAnsi="Calibri"/>
                <w:sz w:val="16"/>
                <w:szCs w:val="16"/>
              </w:rPr>
              <w:t>Begrunn svaret.</w:t>
            </w:r>
          </w:p>
        </w:tc>
        <w:tc>
          <w:tcPr>
            <w:tcW w:w="5460" w:type="dxa"/>
            <w:shd w:val="clear" w:color="auto" w:fill="auto"/>
          </w:tcPr>
          <w:p w:rsidR="00AC47D0" w:rsidRDefault="00EE0F6F">
            <w:pPr>
              <w:rPr>
                <w:rFonts w:ascii="Calibri" w:hAnsi="Calibri"/>
                <w:sz w:val="16"/>
                <w:szCs w:val="16"/>
              </w:rPr>
            </w:pPr>
            <w:r>
              <w:rPr>
                <w:noProof/>
                <w:lang w:val="nl-NL" w:eastAsia="nl-NL" w:bidi="ar-SA"/>
              </w:rPr>
              <w:drawing>
                <wp:anchor distT="0" distB="0" distL="0" distR="0" simplePos="0" relativeHeight="251655680" behindDoc="0" locked="0" layoutInCell="1" allowOverlap="1">
                  <wp:simplePos x="0" y="0"/>
                  <wp:positionH relativeFrom="column">
                    <wp:posOffset>1906905</wp:posOffset>
                  </wp:positionH>
                  <wp:positionV relativeFrom="paragraph">
                    <wp:posOffset>12065</wp:posOffset>
                  </wp:positionV>
                  <wp:extent cx="1453515" cy="1097280"/>
                  <wp:effectExtent l="0" t="0" r="0" b="762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3515" cy="1097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C47D0">
              <w:rPr>
                <w:rFonts w:ascii="Calibri" w:hAnsi="Calibri"/>
                <w:sz w:val="16"/>
                <w:szCs w:val="16"/>
              </w:rPr>
              <w:t>En lege oppgir følgende detaljer om en bestemt medisin:</w:t>
            </w:r>
          </w:p>
          <w:p w:rsidR="00AC47D0" w:rsidRDefault="00AC47D0">
            <w:pPr>
              <w:numPr>
                <w:ilvl w:val="0"/>
                <w:numId w:val="18"/>
              </w:numPr>
              <w:rPr>
                <w:rFonts w:ascii="Calibri" w:hAnsi="Calibri"/>
                <w:sz w:val="16"/>
                <w:szCs w:val="16"/>
              </w:rPr>
            </w:pPr>
            <w:r>
              <w:rPr>
                <w:rFonts w:ascii="Calibri" w:hAnsi="Calibri"/>
                <w:sz w:val="16"/>
                <w:szCs w:val="16"/>
              </w:rPr>
              <w:t xml:space="preserve">I gjennomsnitt forlater </w:t>
            </w:r>
            <w:r w:rsidR="00FD036E">
              <w:rPr>
                <w:rFonts w:ascii="Calibri" w:hAnsi="Calibri"/>
                <w:sz w:val="16"/>
                <w:szCs w:val="16"/>
              </w:rPr>
              <w:t>25 %</w:t>
            </w:r>
            <w:r>
              <w:rPr>
                <w:rFonts w:ascii="Calibri" w:hAnsi="Calibri"/>
                <w:sz w:val="16"/>
                <w:szCs w:val="16"/>
              </w:rPr>
              <w:t xml:space="preserve"> av medisinen kroppen ved sekresjon i døgnet.</w:t>
            </w:r>
          </w:p>
          <w:p w:rsidR="00AC47D0" w:rsidRDefault="00AC47D0">
            <w:pPr>
              <w:numPr>
                <w:ilvl w:val="0"/>
                <w:numId w:val="18"/>
              </w:numPr>
              <w:rPr>
                <w:rFonts w:ascii="Calibri" w:hAnsi="Calibri"/>
                <w:sz w:val="16"/>
                <w:szCs w:val="16"/>
              </w:rPr>
            </w:pPr>
            <w:r>
              <w:rPr>
                <w:rFonts w:ascii="Calibri" w:hAnsi="Calibri"/>
                <w:sz w:val="16"/>
                <w:szCs w:val="16"/>
              </w:rPr>
              <w:t>Medisinen begynner å virke etter at e</w:t>
            </w:r>
            <w:r w:rsidR="001D2CFF">
              <w:rPr>
                <w:rFonts w:ascii="Calibri" w:hAnsi="Calibri"/>
                <w:sz w:val="16"/>
                <w:szCs w:val="16"/>
              </w:rPr>
              <w:t>t</w:t>
            </w:r>
            <w:r>
              <w:rPr>
                <w:rFonts w:ascii="Calibri" w:hAnsi="Calibri"/>
                <w:sz w:val="16"/>
                <w:szCs w:val="16"/>
              </w:rPr>
              <w:t xml:space="preserve"> bestemt nivå nås.</w:t>
            </w:r>
          </w:p>
          <w:p w:rsidR="00AC47D0" w:rsidRDefault="00AC47D0">
            <w:pPr>
              <w:numPr>
                <w:ilvl w:val="0"/>
                <w:numId w:val="18"/>
              </w:numPr>
              <w:rPr>
                <w:rFonts w:ascii="Calibri" w:hAnsi="Calibri"/>
                <w:sz w:val="16"/>
                <w:szCs w:val="16"/>
              </w:rPr>
            </w:pPr>
            <w:r>
              <w:rPr>
                <w:rFonts w:ascii="Calibri" w:hAnsi="Calibri"/>
                <w:sz w:val="16"/>
                <w:szCs w:val="16"/>
              </w:rPr>
              <w:t xml:space="preserve">Det tar derfor noen dager før den daglige dosen gir utslag. </w:t>
            </w:r>
          </w:p>
          <w:p w:rsidR="00AC47D0" w:rsidRDefault="00AC47D0">
            <w:pPr>
              <w:numPr>
                <w:ilvl w:val="0"/>
                <w:numId w:val="18"/>
              </w:numPr>
              <w:rPr>
                <w:rFonts w:ascii="Calibri" w:hAnsi="Calibri"/>
                <w:sz w:val="16"/>
                <w:szCs w:val="16"/>
              </w:rPr>
            </w:pPr>
            <w:r>
              <w:rPr>
                <w:rFonts w:ascii="Calibri" w:hAnsi="Calibri"/>
                <w:sz w:val="16"/>
                <w:szCs w:val="16"/>
              </w:rPr>
              <w:t>Ikke hopp over en dose.</w:t>
            </w:r>
          </w:p>
          <w:p w:rsidR="00AC47D0" w:rsidRDefault="00AC47D0">
            <w:pPr>
              <w:numPr>
                <w:ilvl w:val="0"/>
                <w:numId w:val="18"/>
              </w:numPr>
              <w:rPr>
                <w:rFonts w:ascii="Calibri" w:hAnsi="Calibri"/>
                <w:sz w:val="16"/>
                <w:szCs w:val="16"/>
              </w:rPr>
            </w:pPr>
            <w:r>
              <w:rPr>
                <w:rFonts w:ascii="Calibri" w:hAnsi="Calibri"/>
                <w:sz w:val="16"/>
                <w:szCs w:val="16"/>
              </w:rPr>
              <w:t>Det bør ikke kompenseres for en glemt dose ved å ta dobbel dose neste dag.</w:t>
            </w:r>
          </w:p>
          <w:p w:rsidR="00AC47D0" w:rsidRDefault="00AC47D0">
            <w:pPr>
              <w:rPr>
                <w:rFonts w:ascii="Calibri" w:hAnsi="Calibri"/>
                <w:sz w:val="16"/>
                <w:szCs w:val="16"/>
              </w:rPr>
            </w:pPr>
          </w:p>
          <w:p w:rsidR="00AC47D0" w:rsidRDefault="00AC47D0">
            <w:pPr>
              <w:rPr>
                <w:rFonts w:ascii="Calibri" w:hAnsi="Calibri"/>
                <w:color w:val="6666FF"/>
                <w:sz w:val="16"/>
                <w:szCs w:val="16"/>
              </w:rPr>
            </w:pPr>
            <w:r>
              <w:rPr>
                <w:rFonts w:ascii="Calibri" w:hAnsi="Calibri"/>
                <w:sz w:val="16"/>
                <w:szCs w:val="16"/>
              </w:rPr>
              <w:t>Merk: dette er en forenkling av virkeligheten.</w:t>
            </w:r>
          </w:p>
          <w:p w:rsidR="00AC47D0" w:rsidRDefault="00AC47D0">
            <w:pPr>
              <w:rPr>
                <w:rFonts w:ascii="Calibri" w:hAnsi="Calibri"/>
                <w:color w:val="6666FF"/>
                <w:sz w:val="16"/>
                <w:szCs w:val="16"/>
              </w:rPr>
            </w:pPr>
          </w:p>
          <w:p w:rsidR="00AC47D0" w:rsidRDefault="00AC47D0">
            <w:pPr>
              <w:rPr>
                <w:rFonts w:ascii="Calibri" w:hAnsi="Calibri"/>
                <w:sz w:val="16"/>
                <w:szCs w:val="16"/>
              </w:rPr>
            </w:pPr>
            <w:r>
              <w:rPr>
                <w:rFonts w:ascii="Calibri" w:hAnsi="Calibri"/>
                <w:b/>
                <w:bCs/>
                <w:color w:val="6666FF"/>
                <w:sz w:val="16"/>
                <w:szCs w:val="16"/>
              </w:rPr>
              <w:t>Utforskning:</w:t>
            </w:r>
          </w:p>
          <w:p w:rsidR="00AC47D0" w:rsidRDefault="00AC47D0">
            <w:pPr>
              <w:numPr>
                <w:ilvl w:val="0"/>
                <w:numId w:val="19"/>
              </w:numPr>
              <w:rPr>
                <w:rFonts w:ascii="Calibri" w:hAnsi="Calibri"/>
                <w:sz w:val="16"/>
                <w:szCs w:val="16"/>
              </w:rPr>
            </w:pPr>
            <w:r>
              <w:rPr>
                <w:rFonts w:ascii="Calibri" w:hAnsi="Calibri"/>
                <w:sz w:val="16"/>
                <w:szCs w:val="16"/>
              </w:rPr>
              <w:t xml:space="preserve">Undersøk ved hjelp av utregninger hvordan mengden av medisinen forandres når noen starter med en daglig dose på 1500 mg </w:t>
            </w:r>
            <w:r w:rsidR="001D2CFF">
              <w:rPr>
                <w:rFonts w:ascii="Calibri" w:hAnsi="Calibri"/>
                <w:sz w:val="16"/>
                <w:szCs w:val="16"/>
              </w:rPr>
              <w:t>sammenliknet med for eksempel</w:t>
            </w:r>
            <w:r>
              <w:rPr>
                <w:rFonts w:ascii="Calibri" w:hAnsi="Calibri"/>
                <w:sz w:val="16"/>
                <w:szCs w:val="16"/>
              </w:rPr>
              <w:t xml:space="preserve"> tre ganger daglig 500 mg.</w:t>
            </w:r>
          </w:p>
          <w:p w:rsidR="00AC47D0" w:rsidRDefault="00AC47D0">
            <w:pPr>
              <w:numPr>
                <w:ilvl w:val="0"/>
                <w:numId w:val="19"/>
              </w:numPr>
              <w:rPr>
                <w:rFonts w:ascii="Calibri" w:hAnsi="Calibri"/>
                <w:sz w:val="16"/>
                <w:szCs w:val="16"/>
              </w:rPr>
            </w:pPr>
            <w:r>
              <w:rPr>
                <w:rFonts w:ascii="Calibri" w:hAnsi="Calibri"/>
                <w:sz w:val="16"/>
                <w:szCs w:val="16"/>
              </w:rPr>
              <w:t>Er konsekvensene ved å hoppe over en dag og ta dobbel dose neste dag egentlig så store?</w:t>
            </w:r>
          </w:p>
          <w:p w:rsidR="00AC47D0" w:rsidRDefault="00AC47D0">
            <w:pPr>
              <w:numPr>
                <w:ilvl w:val="0"/>
                <w:numId w:val="19"/>
              </w:numPr>
              <w:rPr>
                <w:rFonts w:ascii="Calibri" w:hAnsi="Calibri"/>
                <w:sz w:val="16"/>
                <w:szCs w:val="16"/>
              </w:rPr>
            </w:pPr>
            <w:r>
              <w:rPr>
                <w:rFonts w:ascii="Calibri" w:hAnsi="Calibri"/>
                <w:sz w:val="16"/>
                <w:szCs w:val="16"/>
              </w:rPr>
              <w:t>Kan en vilkårlig mengde medisin i blodet nås? Begrunn svaret.</w:t>
            </w:r>
          </w:p>
          <w:p w:rsidR="00AC47D0" w:rsidRDefault="00AC47D0">
            <w:pPr>
              <w:rPr>
                <w:rFonts w:ascii="Calibri" w:hAnsi="Calibri"/>
                <w:sz w:val="16"/>
                <w:szCs w:val="16"/>
              </w:rPr>
            </w:pPr>
          </w:p>
          <w:p w:rsidR="00AC47D0" w:rsidRDefault="00AC47D0">
            <w:pPr>
              <w:rPr>
                <w:rFonts w:ascii="Calibri" w:hAnsi="Calibri"/>
                <w:sz w:val="16"/>
                <w:szCs w:val="16"/>
              </w:rPr>
            </w:pPr>
            <w:r>
              <w:rPr>
                <w:rFonts w:ascii="Calibri" w:hAnsi="Calibri"/>
                <w:color w:val="6666FF"/>
                <w:sz w:val="16"/>
                <w:szCs w:val="16"/>
              </w:rPr>
              <w:t>Produkt</w:t>
            </w:r>
          </w:p>
          <w:p w:rsidR="00AC47D0" w:rsidRDefault="00AC47D0">
            <w:r>
              <w:rPr>
                <w:rFonts w:ascii="Calibri" w:hAnsi="Calibri"/>
                <w:sz w:val="16"/>
                <w:szCs w:val="16"/>
              </w:rPr>
              <w:t xml:space="preserve">Utform en brosjyre for pasienter som besvarer spørsmålene overfor. Ta med grafer og/eller tabeller som får frem hvordan mengden </w:t>
            </w:r>
            <w:r w:rsidR="00B2133D">
              <w:rPr>
                <w:rFonts w:ascii="Calibri" w:hAnsi="Calibri"/>
                <w:sz w:val="16"/>
                <w:szCs w:val="16"/>
              </w:rPr>
              <w:t>medisin utvikler</w:t>
            </w:r>
            <w:r>
              <w:rPr>
                <w:rFonts w:ascii="Calibri" w:hAnsi="Calibri"/>
                <w:sz w:val="16"/>
                <w:szCs w:val="16"/>
              </w:rPr>
              <w:t xml:space="preserve"> seg i løpet av noen dager.</w:t>
            </w:r>
          </w:p>
        </w:tc>
      </w:tr>
    </w:tbl>
    <w:p w:rsidR="00050B23" w:rsidRDefault="00050B23">
      <w:pPr>
        <w:rPr>
          <w:sz w:val="16"/>
          <w:szCs w:val="16"/>
        </w:rPr>
      </w:pPr>
    </w:p>
    <w:p w:rsidR="00050B23" w:rsidRDefault="00050B23">
      <w:pPr>
        <w:rPr>
          <w:sz w:val="16"/>
          <w:szCs w:val="16"/>
        </w:rPr>
      </w:pPr>
    </w:p>
    <w:p w:rsidR="00050B23" w:rsidRDefault="00050B23">
      <w:pPr>
        <w:rPr>
          <w:sz w:val="16"/>
          <w:szCs w:val="16"/>
        </w:rPr>
      </w:pPr>
    </w:p>
    <w:p w:rsidR="00050B23" w:rsidRPr="00050B23" w:rsidRDefault="00050B23">
      <w:r>
        <w:t xml:space="preserve">Den andre utgaven beskriver i mindre grad hvordan elevene kommer frem til et endelig produkt. Læreren må på forhånd tenke gjennom hvordan hun kan støtte elevene gjennom den utforskende prosessen. Et eksempel på et planleggingsdokument er: </w:t>
      </w:r>
    </w:p>
    <w:p w:rsidR="00050B23" w:rsidRDefault="00050B23" w:rsidP="00050B23">
      <w:pPr>
        <w:rPr>
          <w:rFonts w:ascii="Calibri" w:hAnsi="Calibri"/>
          <w:sz w:val="16"/>
          <w:szCs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425"/>
      </w:tblGrid>
      <w:tr w:rsidR="00050B23" w:rsidTr="000809D8">
        <w:tc>
          <w:tcPr>
            <w:tcW w:w="6425" w:type="dxa"/>
            <w:shd w:val="clear" w:color="auto" w:fill="auto"/>
          </w:tcPr>
          <w:p w:rsidR="00050B23" w:rsidRDefault="00050B23" w:rsidP="000809D8">
            <w:pPr>
              <w:rPr>
                <w:rFonts w:ascii="Calibri" w:hAnsi="Calibri"/>
                <w:b/>
                <w:bCs/>
                <w:sz w:val="16"/>
                <w:szCs w:val="16"/>
              </w:rPr>
            </w:pPr>
            <w:r>
              <w:rPr>
                <w:rFonts w:ascii="Calibri" w:hAnsi="Calibri"/>
                <w:color w:val="6666FF"/>
                <w:sz w:val="20"/>
                <w:szCs w:val="20"/>
              </w:rPr>
              <w:t>Et eksempel på planleggingsdokument:</w:t>
            </w:r>
          </w:p>
          <w:p w:rsidR="00050B23" w:rsidRDefault="00050B23" w:rsidP="000809D8">
            <w:pPr>
              <w:rPr>
                <w:rFonts w:ascii="Calibri" w:hAnsi="Calibri"/>
                <w:sz w:val="16"/>
                <w:szCs w:val="16"/>
              </w:rPr>
            </w:pPr>
            <w:r>
              <w:rPr>
                <w:rFonts w:ascii="Calibri" w:hAnsi="Calibri"/>
                <w:b/>
                <w:bCs/>
                <w:sz w:val="16"/>
                <w:szCs w:val="16"/>
              </w:rPr>
              <w:t>Time 1</w:t>
            </w:r>
          </w:p>
          <w:p w:rsidR="00050B23" w:rsidRDefault="00050B23" w:rsidP="000809D8">
            <w:pPr>
              <w:rPr>
                <w:rFonts w:ascii="Calibri" w:hAnsi="Calibri"/>
                <w:sz w:val="16"/>
                <w:szCs w:val="16"/>
              </w:rPr>
            </w:pPr>
            <w:r>
              <w:rPr>
                <w:rFonts w:ascii="Calibri" w:hAnsi="Calibri"/>
                <w:sz w:val="16"/>
                <w:szCs w:val="16"/>
              </w:rPr>
              <w:t>10 minutter: del inn i grupper og introduser problemet og arbeidsplanen og fordel oppgaver.</w:t>
            </w:r>
          </w:p>
          <w:p w:rsidR="00050B23" w:rsidRDefault="00050B23" w:rsidP="000809D8">
            <w:pPr>
              <w:rPr>
                <w:rFonts w:ascii="Calibri" w:hAnsi="Calibri"/>
                <w:sz w:val="16"/>
                <w:szCs w:val="16"/>
              </w:rPr>
            </w:pPr>
            <w:r>
              <w:rPr>
                <w:rFonts w:ascii="Calibri" w:hAnsi="Calibri"/>
                <w:sz w:val="16"/>
                <w:szCs w:val="16"/>
              </w:rPr>
              <w:t>10 minutter: elevene arbeider i grupper med oppgaven.</w:t>
            </w:r>
          </w:p>
          <w:p w:rsidR="00050B23" w:rsidRDefault="00050B23" w:rsidP="000809D8">
            <w:pPr>
              <w:rPr>
                <w:rFonts w:ascii="Calibri" w:hAnsi="Calibri"/>
                <w:sz w:val="16"/>
                <w:szCs w:val="16"/>
              </w:rPr>
            </w:pPr>
            <w:r>
              <w:rPr>
                <w:rFonts w:ascii="Calibri" w:hAnsi="Calibri"/>
                <w:sz w:val="16"/>
                <w:szCs w:val="16"/>
              </w:rPr>
              <w:t>10 minutter: diskuter i klassen om alle gruppene vet hvordan de skal komme i gang. Utveksle strategier og sørg for at alle har en idé om hva som forventes.</w:t>
            </w:r>
          </w:p>
          <w:p w:rsidR="00050B23" w:rsidRDefault="00050B23" w:rsidP="000809D8">
            <w:pPr>
              <w:rPr>
                <w:rFonts w:ascii="Calibri" w:hAnsi="Calibri"/>
                <w:b/>
                <w:bCs/>
                <w:sz w:val="16"/>
                <w:szCs w:val="16"/>
              </w:rPr>
            </w:pPr>
            <w:r>
              <w:rPr>
                <w:rFonts w:ascii="Calibri" w:hAnsi="Calibri"/>
                <w:sz w:val="16"/>
                <w:szCs w:val="16"/>
              </w:rPr>
              <w:t>15 minutter: elevene jobber med oppgaven, fullfører utregninger og forbereder delene til brosjyren sin.</w:t>
            </w:r>
          </w:p>
          <w:p w:rsidR="00050B23" w:rsidRDefault="00050B23" w:rsidP="000809D8">
            <w:pPr>
              <w:rPr>
                <w:rFonts w:ascii="Calibri" w:hAnsi="Calibri"/>
                <w:sz w:val="16"/>
                <w:szCs w:val="16"/>
              </w:rPr>
            </w:pPr>
            <w:r>
              <w:rPr>
                <w:rFonts w:ascii="Calibri" w:hAnsi="Calibri"/>
                <w:b/>
                <w:bCs/>
                <w:sz w:val="16"/>
                <w:szCs w:val="16"/>
              </w:rPr>
              <w:t>Time 2</w:t>
            </w:r>
          </w:p>
          <w:p w:rsidR="00050B23" w:rsidRDefault="00050B23" w:rsidP="000809D8">
            <w:pPr>
              <w:rPr>
                <w:rFonts w:ascii="Calibri" w:hAnsi="Calibri"/>
                <w:sz w:val="16"/>
                <w:szCs w:val="16"/>
              </w:rPr>
            </w:pPr>
            <w:r>
              <w:rPr>
                <w:rFonts w:ascii="Calibri" w:hAnsi="Calibri"/>
                <w:sz w:val="16"/>
                <w:szCs w:val="16"/>
              </w:rPr>
              <w:t>20 minutter: elevene gjør ferdig brosjyren.</w:t>
            </w:r>
          </w:p>
          <w:p w:rsidR="00050B23" w:rsidRDefault="00050B23" w:rsidP="000809D8">
            <w:pPr>
              <w:rPr>
                <w:rFonts w:ascii="Calibri" w:hAnsi="Calibri"/>
                <w:sz w:val="16"/>
                <w:szCs w:val="16"/>
              </w:rPr>
            </w:pPr>
            <w:r>
              <w:rPr>
                <w:rFonts w:ascii="Calibri" w:hAnsi="Calibri"/>
                <w:sz w:val="16"/>
                <w:szCs w:val="16"/>
              </w:rPr>
              <w:t>20 minutter: noen av bidragene legges frem</w:t>
            </w:r>
          </w:p>
          <w:p w:rsidR="00050B23" w:rsidRDefault="00050B23" w:rsidP="000809D8">
            <w:r>
              <w:rPr>
                <w:rFonts w:ascii="Calibri" w:hAnsi="Calibri"/>
                <w:sz w:val="16"/>
                <w:szCs w:val="16"/>
              </w:rPr>
              <w:t>10 minutter: reflekter over oppgaven (og sett den i sammenheng med videre arbeid)</w:t>
            </w:r>
          </w:p>
        </w:tc>
      </w:tr>
    </w:tbl>
    <w:p w:rsidR="00AC47D0" w:rsidRDefault="00AC47D0"/>
    <w:p w:rsidR="00AC47D0" w:rsidRDefault="00AC47D0">
      <w:pPr>
        <w:pStyle w:val="Heading3"/>
        <w:numPr>
          <w:ilvl w:val="0"/>
          <w:numId w:val="13"/>
        </w:numPr>
      </w:pPr>
      <w:r>
        <w:t>Saltlake</w:t>
      </w:r>
      <w:r>
        <w:rPr>
          <w:rStyle w:val="FootnoteReference0"/>
        </w:rPr>
        <w:footnoteReference w:id="9"/>
      </w:r>
    </w:p>
    <w:p w:rsidR="00AC47D0" w:rsidRDefault="00AC47D0">
      <w:pPr>
        <w:pStyle w:val="BodyText"/>
      </w:pPr>
      <w:r>
        <w:t xml:space="preserve">Dette eksempelet inneholder tre utgaver av en oppgave som viser hvordan en strukturert oppgave kan tilpasses for å støtte utforskende læring ved å fjerne deloppgaver og la </w:t>
      </w:r>
      <w:r>
        <w:lastRenderedPageBreak/>
        <w:t>elevene selv tenke over hvilket utstyr som kan brukes. Til slutt viser den alternative fremstillingen av oppgaven hvordan den kan knyttes til arbeidslivet ved å inkludere aktiviteter fra arbeidsplassen, tildeler en yrkesrolle og etterspør</w:t>
      </w:r>
      <w:r w:rsidR="001D2CFF">
        <w:t>re</w:t>
      </w:r>
      <w:r>
        <w:t xml:space="preserve"> et tydelig produkt.</w:t>
      </w:r>
    </w:p>
    <w:p w:rsidR="00AC47D0" w:rsidRDefault="00AC47D0">
      <w:pPr>
        <w:pStyle w:val="ListParagraph1"/>
        <w:ind w:left="0"/>
      </w:pPr>
    </w:p>
    <w:p w:rsidR="00AC47D0" w:rsidRDefault="00AC47D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19"/>
      </w:tblGrid>
      <w:tr w:rsidR="00AC47D0">
        <w:tc>
          <w:tcPr>
            <w:tcW w:w="4819" w:type="dxa"/>
            <w:shd w:val="clear" w:color="auto" w:fill="auto"/>
          </w:tcPr>
          <w:p w:rsidR="00AC47D0" w:rsidRDefault="00AC47D0">
            <w:pPr>
              <w:pStyle w:val="TableContents"/>
              <w:jc w:val="center"/>
              <w:rPr>
                <w:b/>
                <w:bCs/>
                <w:sz w:val="20"/>
                <w:szCs w:val="20"/>
              </w:rPr>
            </w:pPr>
            <w:r>
              <w:rPr>
                <w:b/>
                <w:bCs/>
                <w:sz w:val="20"/>
                <w:szCs w:val="20"/>
              </w:rPr>
              <w:t>Strukturert utgave av saltlake oppgaven</w:t>
            </w:r>
          </w:p>
        </w:tc>
        <w:tc>
          <w:tcPr>
            <w:tcW w:w="4819" w:type="dxa"/>
            <w:shd w:val="clear" w:color="auto" w:fill="auto"/>
          </w:tcPr>
          <w:p w:rsidR="00AC47D0" w:rsidRDefault="00AC47D0">
            <w:pPr>
              <w:pStyle w:val="TableContents"/>
              <w:jc w:val="center"/>
            </w:pPr>
            <w:r>
              <w:rPr>
                <w:b/>
                <w:bCs/>
                <w:sz w:val="20"/>
                <w:szCs w:val="20"/>
              </w:rPr>
              <w:t xml:space="preserve">Utgave som støtter utforskende læring </w:t>
            </w:r>
          </w:p>
        </w:tc>
      </w:tr>
      <w:tr w:rsidR="00AC47D0">
        <w:tc>
          <w:tcPr>
            <w:tcW w:w="4819" w:type="dxa"/>
            <w:shd w:val="clear" w:color="auto" w:fill="auto"/>
          </w:tcPr>
          <w:p w:rsidR="00AC47D0" w:rsidRDefault="00AC47D0">
            <w:pPr>
              <w:pStyle w:val="TableContents"/>
              <w:pBdr>
                <w:bottom w:val="double" w:sz="1" w:space="2" w:color="000000"/>
              </w:pBdr>
              <w:rPr>
                <w:rFonts w:ascii="Calibri" w:hAnsi="Calibri"/>
                <w:sz w:val="16"/>
                <w:szCs w:val="16"/>
              </w:rPr>
            </w:pPr>
            <w:r>
              <w:rPr>
                <w:rFonts w:ascii="Calibri" w:hAnsi="Calibri"/>
                <w:sz w:val="20"/>
                <w:szCs w:val="20"/>
              </w:rPr>
              <w:t>Instruksjoner: rensing av saltlake</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sz w:val="16"/>
                <w:szCs w:val="16"/>
              </w:rPr>
              <w:t xml:space="preserve">For å separere ulike stoffer og isolere rent natriumklorid, skal du utføre et to-trinns eksperiment. I det første trinnet benyttes separasjons-teknikken </w:t>
            </w:r>
            <w:r>
              <w:rPr>
                <w:rFonts w:ascii="Calibri" w:hAnsi="Calibri"/>
                <w:i/>
                <w:iCs/>
                <w:sz w:val="16"/>
                <w:szCs w:val="16"/>
              </w:rPr>
              <w:t>filtrering</w:t>
            </w:r>
            <w:r>
              <w:rPr>
                <w:rFonts w:ascii="Calibri" w:hAnsi="Calibri"/>
                <w:sz w:val="16"/>
                <w:szCs w:val="16"/>
              </w:rPr>
              <w:t xml:space="preserve"> til å skille stein og sand fra saltlaken. I andre trinn varmes saltlaken (teknikk: fordampning) for å skille vannet fra saltet (natriumklorid).</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b/>
                <w:bCs/>
                <w:sz w:val="16"/>
                <w:szCs w:val="16"/>
              </w:rPr>
              <w:t>Stoff</w:t>
            </w:r>
            <w:r>
              <w:rPr>
                <w:rFonts w:ascii="Calibri" w:hAnsi="Calibri"/>
                <w:sz w:val="16"/>
                <w:szCs w:val="16"/>
              </w:rPr>
              <w:t>: saltlake bestående av oppløst natriumklorid forurenset stein og sand</w:t>
            </w:r>
          </w:p>
          <w:p w:rsidR="00AC47D0" w:rsidRDefault="00AC47D0">
            <w:pPr>
              <w:pStyle w:val="TableContents"/>
              <w:rPr>
                <w:rFonts w:ascii="Calibri" w:hAnsi="Calibri"/>
                <w:sz w:val="16"/>
                <w:szCs w:val="16"/>
              </w:rPr>
            </w:pPr>
          </w:p>
          <w:p w:rsidR="00AC47D0" w:rsidRDefault="00EE0F6F">
            <w:pPr>
              <w:pStyle w:val="TableContents"/>
              <w:rPr>
                <w:rFonts w:ascii="Calibri" w:hAnsi="Calibri"/>
                <w:sz w:val="16"/>
                <w:szCs w:val="16"/>
              </w:rPr>
            </w:pPr>
            <w:r>
              <w:rPr>
                <w:noProof/>
                <w:lang w:val="nl-NL" w:eastAsia="nl-NL" w:bidi="ar-SA"/>
              </w:rPr>
              <w:drawing>
                <wp:anchor distT="0" distB="0" distL="0" distR="0" simplePos="0" relativeHeight="251656704" behindDoc="0" locked="0" layoutInCell="1" allowOverlap="1">
                  <wp:simplePos x="0" y="0"/>
                  <wp:positionH relativeFrom="column">
                    <wp:posOffset>2303145</wp:posOffset>
                  </wp:positionH>
                  <wp:positionV relativeFrom="paragraph">
                    <wp:posOffset>187325</wp:posOffset>
                  </wp:positionV>
                  <wp:extent cx="600710" cy="1684020"/>
                  <wp:effectExtent l="0" t="0" r="8890" b="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10" cy="1684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C47D0">
              <w:rPr>
                <w:rFonts w:ascii="Calibri" w:hAnsi="Calibri"/>
                <w:b/>
                <w:bCs/>
                <w:sz w:val="16"/>
                <w:szCs w:val="16"/>
              </w:rPr>
              <w:t>Utstyr</w:t>
            </w:r>
            <w:r w:rsidR="00AC47D0">
              <w:rPr>
                <w:rFonts w:ascii="Calibri" w:hAnsi="Calibri"/>
                <w:sz w:val="16"/>
                <w:szCs w:val="16"/>
              </w:rPr>
              <w:t xml:space="preserve">: Erlend Meyer-kolbe, begerglass, gassbrenner, trefot, trådnett av metall, trakt, </w:t>
            </w:r>
            <w:r w:rsidR="00B44DA6">
              <w:rPr>
                <w:rFonts w:ascii="Calibri" w:hAnsi="Calibri"/>
                <w:sz w:val="16"/>
                <w:szCs w:val="16"/>
              </w:rPr>
              <w:t>filtrerpapir</w:t>
            </w:r>
            <w:r w:rsidR="00AC47D0">
              <w:rPr>
                <w:rFonts w:ascii="Calibri" w:hAnsi="Calibri"/>
                <w:sz w:val="16"/>
                <w:szCs w:val="16"/>
              </w:rPr>
              <w:t>, vernebriller</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b/>
                <w:bCs/>
                <w:i/>
                <w:iCs/>
                <w:sz w:val="16"/>
                <w:szCs w:val="16"/>
              </w:rPr>
              <w:t>Forhåndsregler: husk å bruke vernebriller!</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b/>
                <w:bCs/>
                <w:sz w:val="16"/>
                <w:szCs w:val="16"/>
              </w:rPr>
              <w:t>Trinn 1</w:t>
            </w:r>
          </w:p>
          <w:p w:rsidR="00AC47D0" w:rsidRDefault="00AC47D0">
            <w:pPr>
              <w:pStyle w:val="TableContents"/>
              <w:rPr>
                <w:rFonts w:ascii="Calibri" w:hAnsi="Calibri"/>
                <w:sz w:val="16"/>
                <w:szCs w:val="16"/>
              </w:rPr>
            </w:pPr>
            <w:r>
              <w:rPr>
                <w:rFonts w:ascii="Calibri" w:hAnsi="Calibri"/>
                <w:sz w:val="16"/>
                <w:szCs w:val="16"/>
              </w:rPr>
              <w:t xml:space="preserve">Plasser trakten i Erlend Meyer-kolben. Brett </w:t>
            </w:r>
            <w:r w:rsidR="00B44DA6">
              <w:rPr>
                <w:rFonts w:ascii="Calibri" w:hAnsi="Calibri"/>
                <w:sz w:val="16"/>
                <w:szCs w:val="16"/>
              </w:rPr>
              <w:t>filtrerpapiret</w:t>
            </w:r>
            <w:r>
              <w:rPr>
                <w:rFonts w:ascii="Calibri" w:hAnsi="Calibri"/>
                <w:sz w:val="16"/>
                <w:szCs w:val="16"/>
              </w:rPr>
              <w:t xml:space="preserve">, sett det i trakten og fukt med litt vann.  Løsningen helles gjennom trakten. Fjern trakten og kast </w:t>
            </w:r>
            <w:r w:rsidR="00B44DA6">
              <w:rPr>
                <w:rFonts w:ascii="Calibri" w:hAnsi="Calibri"/>
                <w:sz w:val="16"/>
                <w:szCs w:val="16"/>
              </w:rPr>
              <w:t>filtrerpapiret</w:t>
            </w:r>
            <w:r>
              <w:rPr>
                <w:rFonts w:ascii="Calibri" w:hAnsi="Calibri"/>
                <w:sz w:val="16"/>
                <w:szCs w:val="16"/>
              </w:rPr>
              <w:t>.</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b/>
                <w:bCs/>
                <w:sz w:val="16"/>
                <w:szCs w:val="16"/>
              </w:rPr>
              <w:t>Trinn 2</w:t>
            </w:r>
          </w:p>
          <w:p w:rsidR="00AC47D0" w:rsidRDefault="00AC47D0">
            <w:pPr>
              <w:pStyle w:val="TableContents"/>
              <w:rPr>
                <w:rFonts w:ascii="Calibri" w:hAnsi="Calibri"/>
                <w:b/>
                <w:bCs/>
                <w:sz w:val="16"/>
                <w:szCs w:val="16"/>
              </w:rPr>
            </w:pPr>
            <w:r>
              <w:rPr>
                <w:rFonts w:ascii="Calibri" w:hAnsi="Calibri"/>
                <w:sz w:val="16"/>
                <w:szCs w:val="16"/>
              </w:rPr>
              <w:t xml:space="preserve">Sett Erlend Meyer-kolbe </w:t>
            </w:r>
            <w:r w:rsidR="00B2133D">
              <w:rPr>
                <w:rFonts w:ascii="Calibri" w:hAnsi="Calibri"/>
                <w:sz w:val="16"/>
                <w:szCs w:val="16"/>
              </w:rPr>
              <w:t>som inneholder</w:t>
            </w:r>
            <w:r>
              <w:rPr>
                <w:rFonts w:ascii="Calibri" w:hAnsi="Calibri"/>
                <w:sz w:val="16"/>
                <w:szCs w:val="16"/>
              </w:rPr>
              <w:t xml:space="preserve"> den resterende løsning på toppen av trådnettet lagt over trefoten og varm opp løsningen med gassbrenneren. La alt vannet fordampe og observer stoffet som blir igjen.</w:t>
            </w:r>
          </w:p>
          <w:p w:rsidR="00AC47D0" w:rsidRDefault="00AC47D0">
            <w:pPr>
              <w:pStyle w:val="TableContents"/>
              <w:rPr>
                <w:rFonts w:ascii="Calibri" w:hAnsi="Calibri"/>
                <w:b/>
                <w:bCs/>
                <w:sz w:val="16"/>
                <w:szCs w:val="16"/>
              </w:rPr>
            </w:pPr>
          </w:p>
          <w:p w:rsidR="00AC47D0" w:rsidRDefault="00AC47D0">
            <w:pPr>
              <w:pStyle w:val="TableContents"/>
              <w:rPr>
                <w:rFonts w:ascii="Calibri" w:hAnsi="Calibri"/>
                <w:sz w:val="16"/>
                <w:szCs w:val="16"/>
              </w:rPr>
            </w:pPr>
            <w:r>
              <w:rPr>
                <w:rFonts w:ascii="Calibri" w:hAnsi="Calibri"/>
                <w:b/>
                <w:bCs/>
                <w:sz w:val="16"/>
                <w:szCs w:val="16"/>
              </w:rPr>
              <w:t>Spørsmål 1:</w:t>
            </w:r>
          </w:p>
          <w:p w:rsidR="00AC47D0" w:rsidRDefault="00AC47D0">
            <w:pPr>
              <w:pStyle w:val="TableContents"/>
              <w:rPr>
                <w:rFonts w:ascii="Calibri" w:hAnsi="Calibri"/>
                <w:sz w:val="16"/>
                <w:szCs w:val="16"/>
              </w:rPr>
            </w:pPr>
            <w:r>
              <w:rPr>
                <w:rFonts w:ascii="Calibri" w:hAnsi="Calibri"/>
                <w:sz w:val="16"/>
                <w:szCs w:val="16"/>
              </w:rPr>
              <w:t>Navngi egenskapene til stoffene som gjør separasjonen mulig.</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b/>
                <w:bCs/>
                <w:sz w:val="16"/>
                <w:szCs w:val="16"/>
              </w:rPr>
              <w:t>Spørsmål 2:</w:t>
            </w:r>
          </w:p>
          <w:p w:rsidR="00AC47D0" w:rsidRDefault="00AC47D0">
            <w:pPr>
              <w:pStyle w:val="TableContents"/>
              <w:rPr>
                <w:rFonts w:ascii="Calibri" w:hAnsi="Calibri"/>
                <w:sz w:val="20"/>
                <w:szCs w:val="20"/>
              </w:rPr>
            </w:pPr>
            <w:r>
              <w:rPr>
                <w:rFonts w:ascii="Calibri" w:hAnsi="Calibri"/>
                <w:sz w:val="16"/>
                <w:szCs w:val="16"/>
              </w:rPr>
              <w:t>Forklar prosessene i begge trinn på et molekylær</w:t>
            </w:r>
            <w:r w:rsidR="00D24CFE">
              <w:rPr>
                <w:rFonts w:ascii="Calibri" w:hAnsi="Calibri"/>
                <w:sz w:val="16"/>
                <w:szCs w:val="16"/>
              </w:rPr>
              <w:t>t</w:t>
            </w:r>
            <w:r>
              <w:rPr>
                <w:rFonts w:ascii="Calibri" w:hAnsi="Calibri"/>
                <w:sz w:val="16"/>
                <w:szCs w:val="16"/>
              </w:rPr>
              <w:t xml:space="preserve"> nivå.</w:t>
            </w:r>
          </w:p>
        </w:tc>
        <w:tc>
          <w:tcPr>
            <w:tcW w:w="4819" w:type="dxa"/>
            <w:shd w:val="clear" w:color="auto" w:fill="auto"/>
          </w:tcPr>
          <w:p w:rsidR="00AC47D0" w:rsidRDefault="00AC47D0">
            <w:pPr>
              <w:pBdr>
                <w:bottom w:val="double" w:sz="1" w:space="2" w:color="000000"/>
              </w:pBdr>
              <w:rPr>
                <w:rFonts w:ascii="Calibri" w:hAnsi="Calibri"/>
                <w:sz w:val="16"/>
                <w:szCs w:val="16"/>
              </w:rPr>
            </w:pPr>
            <w:r>
              <w:rPr>
                <w:rFonts w:ascii="Calibri" w:hAnsi="Calibri"/>
                <w:sz w:val="20"/>
                <w:szCs w:val="20"/>
              </w:rPr>
              <w:t>Rensing av saltlake</w:t>
            </w:r>
          </w:p>
          <w:p w:rsidR="00AC47D0" w:rsidRDefault="00AC47D0">
            <w:pPr>
              <w:rPr>
                <w:rFonts w:ascii="Calibri" w:hAnsi="Calibri"/>
                <w:sz w:val="16"/>
                <w:szCs w:val="16"/>
              </w:rPr>
            </w:pPr>
          </w:p>
          <w:tbl>
            <w:tblPr>
              <w:tblW w:w="0" w:type="auto"/>
              <w:tblInd w:w="54" w:type="dxa"/>
              <w:tblLayout w:type="fixed"/>
              <w:tblCellMar>
                <w:top w:w="55" w:type="dxa"/>
                <w:left w:w="55" w:type="dxa"/>
                <w:bottom w:w="55" w:type="dxa"/>
                <w:right w:w="55" w:type="dxa"/>
              </w:tblCellMar>
              <w:tblLook w:val="0000" w:firstRow="0" w:lastRow="0" w:firstColumn="0" w:lastColumn="0" w:noHBand="0" w:noVBand="0"/>
            </w:tblPr>
            <w:tblGrid>
              <w:gridCol w:w="1188"/>
              <w:gridCol w:w="3400"/>
            </w:tblGrid>
            <w:tr w:rsidR="00AC47D0">
              <w:tc>
                <w:tcPr>
                  <w:tcW w:w="1188" w:type="dxa"/>
                  <w:tcBorders>
                    <w:top w:val="single" w:sz="1" w:space="0" w:color="000000"/>
                    <w:left w:val="single" w:sz="1" w:space="0" w:color="000000"/>
                    <w:bottom w:val="single" w:sz="1" w:space="0" w:color="000000"/>
                  </w:tcBorders>
                  <w:shd w:val="clear" w:color="auto" w:fill="auto"/>
                </w:tcPr>
                <w:p w:rsidR="00AC47D0" w:rsidRDefault="00EE0F6F">
                  <w:pPr>
                    <w:pStyle w:val="TableContents"/>
                    <w:rPr>
                      <w:rFonts w:ascii="Calibri" w:hAnsi="Calibri"/>
                      <w:sz w:val="16"/>
                      <w:szCs w:val="16"/>
                    </w:rPr>
                  </w:pPr>
                  <w:r>
                    <w:rPr>
                      <w:noProof/>
                      <w:lang w:val="nl-NL" w:eastAsia="nl-NL" w:bidi="ar-SA"/>
                    </w:rPr>
                    <w:drawing>
                      <wp:anchor distT="0" distB="0" distL="0" distR="0" simplePos="0" relativeHeight="251657728" behindDoc="0" locked="0" layoutInCell="1" allowOverlap="1">
                        <wp:simplePos x="0" y="0"/>
                        <wp:positionH relativeFrom="column">
                          <wp:posOffset>35560</wp:posOffset>
                        </wp:positionH>
                        <wp:positionV relativeFrom="paragraph">
                          <wp:posOffset>59690</wp:posOffset>
                        </wp:positionV>
                        <wp:extent cx="600710" cy="687070"/>
                        <wp:effectExtent l="0" t="0" r="889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0" cy="687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400" w:type="dxa"/>
                  <w:tcBorders>
                    <w:top w:val="single" w:sz="1" w:space="0" w:color="000000"/>
                    <w:bottom w:val="single" w:sz="1" w:space="0" w:color="000000"/>
                    <w:right w:val="single" w:sz="1" w:space="0" w:color="000000"/>
                  </w:tcBorders>
                  <w:shd w:val="clear" w:color="auto" w:fill="auto"/>
                </w:tcPr>
                <w:p w:rsidR="00AC47D0" w:rsidRDefault="00AC47D0">
                  <w:pPr>
                    <w:pStyle w:val="TableContents"/>
                    <w:rPr>
                      <w:rFonts w:ascii="Calibri" w:hAnsi="Calibri"/>
                      <w:sz w:val="16"/>
                      <w:szCs w:val="16"/>
                    </w:rPr>
                  </w:pPr>
                  <w:r>
                    <w:rPr>
                      <w:rFonts w:ascii="Calibri" w:hAnsi="Calibri"/>
                      <w:sz w:val="16"/>
                      <w:szCs w:val="16"/>
                    </w:rPr>
                    <w:t>Du har fått oppgaven å rense en prøve med saltlake og utvinne rent natriumklorid. På forhånd vet vi at saltlaken er en blanding av natriumklorid, sand og stein i vann.</w:t>
                  </w:r>
                </w:p>
                <w:p w:rsidR="00AC47D0" w:rsidRDefault="00AC47D0">
                  <w:pPr>
                    <w:pStyle w:val="TableContents"/>
                    <w:rPr>
                      <w:rFonts w:ascii="Calibri" w:hAnsi="Calibri"/>
                      <w:sz w:val="16"/>
                      <w:szCs w:val="16"/>
                    </w:rPr>
                  </w:pPr>
                </w:p>
                <w:p w:rsidR="00AC47D0" w:rsidRDefault="00AC47D0">
                  <w:pPr>
                    <w:pStyle w:val="TableContents"/>
                    <w:rPr>
                      <w:rFonts w:ascii="Calibri" w:hAnsi="Calibri"/>
                      <w:sz w:val="16"/>
                      <w:szCs w:val="16"/>
                    </w:rPr>
                  </w:pPr>
                  <w:r>
                    <w:rPr>
                      <w:rFonts w:ascii="Calibri" w:hAnsi="Calibri"/>
                      <w:sz w:val="16"/>
                      <w:szCs w:val="16"/>
                    </w:rPr>
                    <w:t>Lag i gruppen et eksperiment for hvordan saltlaken kan renses. Det vil deles ut en prøve av saltlaken og et utvalg av utstyr dere kan bruke for å gjennomføre eksperimentet.</w:t>
                  </w:r>
                </w:p>
                <w:p w:rsidR="00AC47D0" w:rsidRDefault="00AC47D0">
                  <w:pPr>
                    <w:pStyle w:val="TableContents"/>
                    <w:rPr>
                      <w:rFonts w:ascii="Calibri" w:hAnsi="Calibri"/>
                      <w:sz w:val="16"/>
                      <w:szCs w:val="16"/>
                    </w:rPr>
                  </w:pPr>
                </w:p>
                <w:p w:rsidR="00AC47D0" w:rsidRDefault="00AC47D0">
                  <w:pPr>
                    <w:pStyle w:val="TableContents"/>
                  </w:pPr>
                  <w:r>
                    <w:rPr>
                      <w:rFonts w:ascii="Calibri" w:hAnsi="Calibri"/>
                      <w:sz w:val="16"/>
                      <w:szCs w:val="16"/>
                    </w:rPr>
                    <w:t xml:space="preserve">Ved slutten av timen </w:t>
                  </w:r>
                  <w:r w:rsidR="00D24CFE">
                    <w:rPr>
                      <w:rFonts w:ascii="Calibri" w:hAnsi="Calibri"/>
                      <w:sz w:val="16"/>
                      <w:szCs w:val="16"/>
                    </w:rPr>
                    <w:t xml:space="preserve">skal dere </w:t>
                  </w:r>
                  <w:r>
                    <w:rPr>
                      <w:rFonts w:ascii="Calibri" w:hAnsi="Calibri"/>
                      <w:sz w:val="16"/>
                      <w:szCs w:val="16"/>
                    </w:rPr>
                    <w:t>legge frem eksperiment</w:t>
                  </w:r>
                  <w:r w:rsidR="00D24CFE">
                    <w:rPr>
                      <w:rFonts w:ascii="Calibri" w:hAnsi="Calibri"/>
                      <w:sz w:val="16"/>
                      <w:szCs w:val="16"/>
                    </w:rPr>
                    <w:t>et</w:t>
                  </w:r>
                  <w:r>
                    <w:rPr>
                      <w:rFonts w:ascii="Calibri" w:hAnsi="Calibri"/>
                      <w:sz w:val="16"/>
                      <w:szCs w:val="16"/>
                    </w:rPr>
                    <w:t xml:space="preserve"> og oppdagelser</w:t>
                  </w:r>
                  <w:r w:rsidR="00D24CFE">
                    <w:rPr>
                      <w:rFonts w:ascii="Calibri" w:hAnsi="Calibri"/>
                      <w:sz w:val="16"/>
                      <w:szCs w:val="16"/>
                    </w:rPr>
                    <w:t xml:space="preserve"> dere har gjort</w:t>
                  </w:r>
                  <w:r>
                    <w:rPr>
                      <w:rFonts w:ascii="Calibri" w:hAnsi="Calibri"/>
                      <w:sz w:val="16"/>
                      <w:szCs w:val="16"/>
                    </w:rPr>
                    <w:t>.</w:t>
                  </w:r>
                </w:p>
              </w:tc>
            </w:tr>
          </w:tbl>
          <w:p w:rsidR="00AC47D0" w:rsidRDefault="00AC47D0">
            <w:pPr>
              <w:rPr>
                <w:rFonts w:ascii="Calibri" w:hAnsi="Calibri"/>
                <w:sz w:val="16"/>
                <w:szCs w:val="16"/>
              </w:rPr>
            </w:pPr>
          </w:p>
          <w:tbl>
            <w:tblPr>
              <w:tblW w:w="0" w:type="auto"/>
              <w:tblInd w:w="1016" w:type="dxa"/>
              <w:tblLayout w:type="fixed"/>
              <w:tblCellMar>
                <w:top w:w="55" w:type="dxa"/>
                <w:left w:w="55" w:type="dxa"/>
                <w:bottom w:w="55" w:type="dxa"/>
                <w:right w:w="55" w:type="dxa"/>
              </w:tblCellMar>
              <w:tblLook w:val="0000" w:firstRow="0" w:lastRow="0" w:firstColumn="0" w:lastColumn="0" w:noHBand="0" w:noVBand="0"/>
            </w:tblPr>
            <w:tblGrid>
              <w:gridCol w:w="2800"/>
            </w:tblGrid>
            <w:tr w:rsidR="00AC47D0">
              <w:tc>
                <w:tcPr>
                  <w:tcW w:w="2800" w:type="dxa"/>
                  <w:tcBorders>
                    <w:top w:val="single" w:sz="1" w:space="0" w:color="000000"/>
                    <w:left w:val="single" w:sz="1" w:space="0" w:color="000000"/>
                    <w:bottom w:val="single" w:sz="1" w:space="0" w:color="000000"/>
                    <w:right w:val="single" w:sz="1" w:space="0" w:color="000000"/>
                  </w:tcBorders>
                  <w:shd w:val="clear" w:color="auto" w:fill="auto"/>
                </w:tcPr>
                <w:p w:rsidR="00AC47D0" w:rsidRDefault="00AC47D0">
                  <w:pPr>
                    <w:pStyle w:val="TableContents"/>
                  </w:pPr>
                  <w:r>
                    <w:rPr>
                      <w:rFonts w:ascii="Calibri" w:hAnsi="Calibri"/>
                      <w:sz w:val="16"/>
                      <w:szCs w:val="16"/>
                    </w:rPr>
                    <w:t>Følgende utstyr er tillatt å bruke i eksperimentet:</w:t>
                  </w:r>
                </w:p>
                <w:p w:rsidR="00AC47D0" w:rsidRDefault="00EE0F6F">
                  <w:pPr>
                    <w:pStyle w:val="TableContents"/>
                    <w:rPr>
                      <w:rFonts w:ascii="Calibri" w:hAnsi="Calibri"/>
                      <w:sz w:val="16"/>
                      <w:szCs w:val="16"/>
                    </w:rPr>
                  </w:pPr>
                  <w:r>
                    <w:rPr>
                      <w:noProof/>
                      <w:lang w:val="nl-NL" w:eastAsia="nl-NL" w:bidi="ar-SA"/>
                    </w:rPr>
                    <w:drawing>
                      <wp:anchor distT="0" distB="0" distL="0" distR="0" simplePos="0" relativeHeight="251658752" behindDoc="0" locked="0" layoutInCell="1" allowOverlap="1">
                        <wp:simplePos x="0" y="0"/>
                        <wp:positionH relativeFrom="column">
                          <wp:posOffset>1094105</wp:posOffset>
                        </wp:positionH>
                        <wp:positionV relativeFrom="paragraph">
                          <wp:posOffset>100965</wp:posOffset>
                        </wp:positionV>
                        <wp:extent cx="532130" cy="460375"/>
                        <wp:effectExtent l="0" t="0" r="1270" b="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130" cy="460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C47D0">
                    <w:rPr>
                      <w:rFonts w:ascii="Calibri" w:hAnsi="Calibri"/>
                      <w:sz w:val="16"/>
                      <w:szCs w:val="16"/>
                    </w:rPr>
                    <w:t xml:space="preserve">    </w:t>
                  </w:r>
                  <w:r w:rsidR="00FD036E">
                    <w:rPr>
                      <w:rFonts w:ascii="Calibri" w:hAnsi="Calibri"/>
                      <w:sz w:val="16"/>
                      <w:szCs w:val="16"/>
                    </w:rPr>
                    <w:t>- begerglass</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Erlend</w:t>
                  </w:r>
                  <w:r>
                    <w:rPr>
                      <w:rFonts w:ascii="Calibri" w:hAnsi="Calibri"/>
                      <w:sz w:val="16"/>
                      <w:szCs w:val="16"/>
                    </w:rPr>
                    <w:t xml:space="preserve"> Meyer-kolbe</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gassbrenner</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trefot</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trådnett</w:t>
                  </w:r>
                  <w:r>
                    <w:rPr>
                      <w:rFonts w:ascii="Calibri" w:hAnsi="Calibri"/>
                      <w:sz w:val="16"/>
                      <w:szCs w:val="16"/>
                    </w:rPr>
                    <w:t xml:space="preserve"> av metall</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trakt</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filtrerpapir</w:t>
                  </w:r>
                </w:p>
                <w:p w:rsidR="00AC47D0" w:rsidRDefault="00AC47D0">
                  <w:pPr>
                    <w:pStyle w:val="TableContents"/>
                    <w:rPr>
                      <w:rFonts w:ascii="Calibri" w:hAnsi="Calibri"/>
                      <w:sz w:val="16"/>
                      <w:szCs w:val="16"/>
                    </w:rPr>
                  </w:pPr>
                  <w:r>
                    <w:rPr>
                      <w:rFonts w:ascii="Calibri" w:hAnsi="Calibri"/>
                      <w:sz w:val="16"/>
                      <w:szCs w:val="16"/>
                    </w:rPr>
                    <w:t xml:space="preserve">    </w:t>
                  </w:r>
                  <w:r w:rsidR="00FD036E">
                    <w:rPr>
                      <w:rFonts w:ascii="Calibri" w:hAnsi="Calibri"/>
                      <w:sz w:val="16"/>
                      <w:szCs w:val="16"/>
                    </w:rPr>
                    <w:t>- .</w:t>
                  </w:r>
                  <w:r>
                    <w:rPr>
                      <w:rFonts w:ascii="Calibri" w:hAnsi="Calibri"/>
                      <w:sz w:val="16"/>
                      <w:szCs w:val="16"/>
                    </w:rPr>
                    <w:t>..</w:t>
                  </w:r>
                </w:p>
                <w:p w:rsidR="00AC47D0" w:rsidRDefault="00AC47D0">
                  <w:pPr>
                    <w:pStyle w:val="TableContents"/>
                    <w:rPr>
                      <w:rFonts w:ascii="Calibri" w:hAnsi="Calibri"/>
                      <w:sz w:val="16"/>
                      <w:szCs w:val="16"/>
                    </w:rPr>
                  </w:pPr>
                </w:p>
                <w:p w:rsidR="00AC47D0" w:rsidRDefault="00AC47D0">
                  <w:pPr>
                    <w:pStyle w:val="TableContents"/>
                  </w:pPr>
                  <w:r>
                    <w:rPr>
                      <w:rFonts w:ascii="Calibri" w:hAnsi="Calibri"/>
                      <w:sz w:val="16"/>
                      <w:szCs w:val="16"/>
                    </w:rPr>
                    <w:t>Hvis du tror annet utstyr kan være nyttig kan du spørre læreren!</w:t>
                  </w:r>
                </w:p>
              </w:tc>
            </w:tr>
          </w:tbl>
          <w:p w:rsidR="00AC47D0" w:rsidRDefault="00AC47D0">
            <w:pPr>
              <w:rPr>
                <w:rFonts w:ascii="Calibri" w:hAnsi="Calibri"/>
                <w:sz w:val="16"/>
                <w:szCs w:val="16"/>
              </w:rPr>
            </w:pPr>
          </w:p>
          <w:p w:rsidR="00AC47D0" w:rsidRDefault="00AC47D0">
            <w:pPr>
              <w:rPr>
                <w:rFonts w:ascii="Calibri" w:hAnsi="Calibri"/>
                <w:sz w:val="16"/>
                <w:szCs w:val="16"/>
              </w:rPr>
            </w:pPr>
            <w:r>
              <w:rPr>
                <w:rFonts w:ascii="Calibri" w:hAnsi="Calibri"/>
                <w:sz w:val="16"/>
                <w:szCs w:val="16"/>
              </w:rPr>
              <w:tab/>
              <w:t xml:space="preserve">Oppfølgingsspørsmål: </w:t>
            </w:r>
          </w:p>
          <w:p w:rsidR="00AC47D0" w:rsidRDefault="00AC47D0">
            <w:pPr>
              <w:rPr>
                <w:rFonts w:ascii="Calibri" w:hAnsi="Calibri"/>
                <w:sz w:val="16"/>
                <w:szCs w:val="16"/>
              </w:rPr>
            </w:pPr>
          </w:p>
          <w:p w:rsidR="00AC47D0" w:rsidRDefault="00AC47D0">
            <w:pPr>
              <w:rPr>
                <w:sz w:val="16"/>
                <w:szCs w:val="16"/>
              </w:rPr>
            </w:pPr>
            <w:r>
              <w:rPr>
                <w:rFonts w:ascii="Calibri" w:hAnsi="Calibri"/>
                <w:sz w:val="16"/>
                <w:szCs w:val="16"/>
              </w:rPr>
              <w:t>Forklar prosessene i eksperimentet på et molekylært nivå.</w:t>
            </w:r>
          </w:p>
          <w:p w:rsidR="00AC47D0" w:rsidRDefault="00AC47D0">
            <w:pPr>
              <w:rPr>
                <w:sz w:val="16"/>
                <w:szCs w:val="16"/>
              </w:rPr>
            </w:pPr>
          </w:p>
        </w:tc>
      </w:tr>
    </w:tbl>
    <w:p w:rsidR="00AC47D0" w:rsidRDefault="00AC47D0"/>
    <w:tbl>
      <w:tblPr>
        <w:tblW w:w="0" w:type="auto"/>
        <w:tblInd w:w="1321" w:type="dxa"/>
        <w:tblLayout w:type="fixed"/>
        <w:tblCellMar>
          <w:top w:w="55" w:type="dxa"/>
          <w:left w:w="55" w:type="dxa"/>
          <w:bottom w:w="55" w:type="dxa"/>
          <w:right w:w="55" w:type="dxa"/>
        </w:tblCellMar>
        <w:tblLook w:val="0000" w:firstRow="0" w:lastRow="0" w:firstColumn="0" w:lastColumn="0" w:noHBand="0" w:noVBand="0"/>
      </w:tblPr>
      <w:tblGrid>
        <w:gridCol w:w="5667"/>
      </w:tblGrid>
      <w:tr w:rsidR="00AC47D0">
        <w:tc>
          <w:tcPr>
            <w:tcW w:w="5667" w:type="dxa"/>
            <w:shd w:val="clear" w:color="auto" w:fill="auto"/>
          </w:tcPr>
          <w:p w:rsidR="00AC47D0" w:rsidRDefault="00AC47D0">
            <w:pPr>
              <w:pStyle w:val="TableContents"/>
              <w:jc w:val="center"/>
            </w:pPr>
            <w:r>
              <w:rPr>
                <w:b/>
                <w:bCs/>
                <w:sz w:val="20"/>
                <w:szCs w:val="20"/>
              </w:rPr>
              <w:t>En introduksjon til oppgaven som knytter den til arbeidslivet</w:t>
            </w:r>
          </w:p>
        </w:tc>
      </w:tr>
      <w:tr w:rsidR="00AC47D0">
        <w:tc>
          <w:tcPr>
            <w:tcW w:w="5667" w:type="dxa"/>
            <w:shd w:val="clear" w:color="auto" w:fill="auto"/>
          </w:tcPr>
          <w:tbl>
            <w:tblPr>
              <w:tblW w:w="0" w:type="auto"/>
              <w:tblLayout w:type="fixed"/>
              <w:tblCellMar>
                <w:top w:w="55" w:type="dxa"/>
                <w:left w:w="55" w:type="dxa"/>
                <w:bottom w:w="55" w:type="dxa"/>
                <w:right w:w="55" w:type="dxa"/>
              </w:tblCellMar>
              <w:tblLook w:val="0000" w:firstRow="0" w:lastRow="0" w:firstColumn="0" w:lastColumn="0" w:noHBand="0" w:noVBand="0"/>
            </w:tblPr>
            <w:tblGrid>
              <w:gridCol w:w="2002"/>
              <w:gridCol w:w="3555"/>
            </w:tblGrid>
            <w:tr w:rsidR="00AC47D0">
              <w:tc>
                <w:tcPr>
                  <w:tcW w:w="2002" w:type="dxa"/>
                  <w:tcBorders>
                    <w:top w:val="single" w:sz="1" w:space="0" w:color="000000"/>
                    <w:left w:val="single" w:sz="1" w:space="0" w:color="000000"/>
                    <w:bottom w:val="single" w:sz="1" w:space="0" w:color="000000"/>
                  </w:tcBorders>
                  <w:shd w:val="clear" w:color="auto" w:fill="auto"/>
                </w:tcPr>
                <w:p w:rsidR="00AC47D0" w:rsidRDefault="00EE0F6F">
                  <w:pPr>
                    <w:pStyle w:val="TableContents"/>
                    <w:rPr>
                      <w:rFonts w:ascii="Calibri" w:hAnsi="Calibri"/>
                      <w:sz w:val="16"/>
                      <w:szCs w:val="16"/>
                    </w:rPr>
                  </w:pPr>
                  <w:r>
                    <w:rPr>
                      <w:noProof/>
                      <w:lang w:val="nl-NL" w:eastAsia="nl-NL" w:bidi="ar-SA"/>
                    </w:rPr>
                    <w:drawing>
                      <wp:anchor distT="0" distB="0" distL="0" distR="0" simplePos="0" relativeHeight="251659776" behindDoc="0" locked="0" layoutInCell="1" allowOverlap="1">
                        <wp:simplePos x="0" y="0"/>
                        <wp:positionH relativeFrom="column">
                          <wp:posOffset>247015</wp:posOffset>
                        </wp:positionH>
                        <wp:positionV relativeFrom="paragraph">
                          <wp:posOffset>120015</wp:posOffset>
                        </wp:positionV>
                        <wp:extent cx="723265" cy="1241425"/>
                        <wp:effectExtent l="0" t="0" r="635" b="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265" cy="1241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55" w:type="dxa"/>
                  <w:tcBorders>
                    <w:top w:val="single" w:sz="1" w:space="0" w:color="000000"/>
                    <w:bottom w:val="single" w:sz="1" w:space="0" w:color="000000"/>
                    <w:right w:val="single" w:sz="1" w:space="0" w:color="000000"/>
                  </w:tcBorders>
                  <w:shd w:val="clear" w:color="auto" w:fill="auto"/>
                </w:tcPr>
                <w:p w:rsidR="00AC47D0" w:rsidRDefault="00AC47D0">
                  <w:pPr>
                    <w:rPr>
                      <w:rFonts w:ascii="Calibri" w:hAnsi="Calibri"/>
                      <w:sz w:val="16"/>
                      <w:szCs w:val="16"/>
                    </w:rPr>
                  </w:pPr>
                  <w:r>
                    <w:rPr>
                      <w:rFonts w:ascii="Calibri" w:hAnsi="Calibri"/>
                      <w:sz w:val="16"/>
                      <w:szCs w:val="16"/>
                    </w:rPr>
                    <w:t>Du er en ingeniør ved et vannverk. Firmaet pumper vann opp fra grunnen og renser det til drikkevann. De skitne grunnvannet smaker salt. Kan det være lønnsomt å utvinne salt fra det? Spørsmålet er, hvor mye salt er det i saltlaken og hvordan kan saltet isoleres</w:t>
                  </w:r>
                  <w:r w:rsidR="00D24CFE">
                    <w:rPr>
                      <w:rFonts w:ascii="Calibri" w:hAnsi="Calibri"/>
                      <w:sz w:val="16"/>
                      <w:szCs w:val="16"/>
                    </w:rPr>
                    <w:t>?</w:t>
                  </w:r>
                  <w:r>
                    <w:rPr>
                      <w:rFonts w:ascii="Calibri" w:hAnsi="Calibri"/>
                      <w:sz w:val="16"/>
                      <w:szCs w:val="16"/>
                    </w:rPr>
                    <w:t xml:space="preserve"> </w:t>
                  </w:r>
                </w:p>
                <w:p w:rsidR="00AC47D0" w:rsidRDefault="00AC47D0">
                  <w:pPr>
                    <w:rPr>
                      <w:rFonts w:ascii="Calibri" w:hAnsi="Calibri"/>
                      <w:sz w:val="16"/>
                      <w:szCs w:val="16"/>
                    </w:rPr>
                  </w:pPr>
                </w:p>
                <w:p w:rsidR="00AC47D0" w:rsidRDefault="00AC47D0">
                  <w:r>
                    <w:rPr>
                      <w:rFonts w:ascii="Calibri" w:hAnsi="Calibri"/>
                      <w:sz w:val="16"/>
                      <w:szCs w:val="16"/>
                    </w:rPr>
                    <w:t xml:space="preserve">Du har fått oppgaven </w:t>
                  </w:r>
                  <w:r w:rsidR="00D24CFE">
                    <w:rPr>
                      <w:rFonts w:ascii="Calibri" w:hAnsi="Calibri"/>
                      <w:sz w:val="16"/>
                      <w:szCs w:val="16"/>
                    </w:rPr>
                    <w:t xml:space="preserve">med </w:t>
                  </w:r>
                  <w:r>
                    <w:rPr>
                      <w:rFonts w:ascii="Calibri" w:hAnsi="Calibri"/>
                      <w:sz w:val="16"/>
                      <w:szCs w:val="16"/>
                    </w:rPr>
                    <w:t>å utforme en prosess for å utvinne salt fra saltlaken slik at det eventuelt kan brukes til matlaging</w:t>
                  </w:r>
                  <w:r w:rsidR="00D24CFE">
                    <w:rPr>
                      <w:rFonts w:ascii="Calibri" w:hAnsi="Calibri"/>
                      <w:sz w:val="16"/>
                      <w:szCs w:val="16"/>
                    </w:rPr>
                    <w:t>,</w:t>
                  </w:r>
                  <w:r>
                    <w:rPr>
                      <w:rFonts w:ascii="Calibri" w:hAnsi="Calibri"/>
                      <w:sz w:val="16"/>
                      <w:szCs w:val="16"/>
                    </w:rPr>
                    <w:t xml:space="preserve"> og </w:t>
                  </w:r>
                  <w:r w:rsidR="00D24CFE">
                    <w:rPr>
                      <w:rFonts w:ascii="Calibri" w:hAnsi="Calibri"/>
                      <w:sz w:val="16"/>
                      <w:szCs w:val="16"/>
                    </w:rPr>
                    <w:t xml:space="preserve">med å </w:t>
                  </w:r>
                  <w:r>
                    <w:rPr>
                      <w:rFonts w:ascii="Calibri" w:hAnsi="Calibri"/>
                      <w:sz w:val="16"/>
                      <w:szCs w:val="16"/>
                    </w:rPr>
                    <w:t>fastslå hvor mye salt det er i saltlaken. Skriv en rapport til firmaet basert på dine oppdagelser.</w:t>
                  </w:r>
                </w:p>
              </w:tc>
            </w:tr>
          </w:tbl>
          <w:p w:rsidR="00AC47D0" w:rsidRDefault="00AC47D0">
            <w:pPr>
              <w:pStyle w:val="TableContents"/>
            </w:pPr>
          </w:p>
        </w:tc>
      </w:tr>
    </w:tbl>
    <w:p w:rsidR="004E3972" w:rsidRDefault="004E3972">
      <w:pPr>
        <w:pStyle w:val="Heading2"/>
      </w:pPr>
      <w:bookmarkStart w:id="4" w:name="_Toc389464918"/>
    </w:p>
    <w:p w:rsidR="00AC47D0" w:rsidRDefault="00D24CFE">
      <w:pPr>
        <w:pStyle w:val="Heading2"/>
      </w:pPr>
      <w:r>
        <w:t xml:space="preserve">Mal for </w:t>
      </w:r>
      <w:bookmarkEnd w:id="4"/>
      <w:r w:rsidR="00AC47D0">
        <w:t>ved utforming</w:t>
      </w:r>
      <w:r>
        <w:t xml:space="preserve"> av oppgaver</w:t>
      </w:r>
    </w:p>
    <w:p w:rsidR="00AC47D0" w:rsidRDefault="00AC47D0">
      <w:pPr>
        <w:pStyle w:val="BodyText"/>
        <w:rPr>
          <w:sz w:val="16"/>
          <w:szCs w:val="16"/>
        </w:rPr>
      </w:pPr>
      <w:r>
        <w:t>Oppgave</w:t>
      </w:r>
      <w:r w:rsidR="00D24CFE">
        <w:t>r</w:t>
      </w:r>
      <w:r>
        <w:t xml:space="preserve"> trenger en innbydende presentasjon og </w:t>
      </w:r>
      <w:r w:rsidR="00D24CFE">
        <w:t xml:space="preserve">et attraktivt </w:t>
      </w:r>
      <w:r>
        <w:t xml:space="preserve">format. I WP6/WP1 ble det laget et forslag til </w:t>
      </w:r>
      <w:r w:rsidR="00D24CFE">
        <w:t xml:space="preserve">en </w:t>
      </w:r>
      <w:r>
        <w:t xml:space="preserve">mal for </w:t>
      </w:r>
      <w:r>
        <w:rPr>
          <w:i/>
          <w:iCs/>
        </w:rPr>
        <w:t>mascil</w:t>
      </w:r>
      <w:r>
        <w:t>-oppgaver (</w:t>
      </w:r>
      <w:r w:rsidR="00D24CFE">
        <w:t>F</w:t>
      </w:r>
      <w:r>
        <w:t xml:space="preserve">igur 3). Dette format vil bli fremsatt (på </w:t>
      </w:r>
      <w:r>
        <w:rPr>
          <w:i/>
          <w:iCs/>
        </w:rPr>
        <w:t xml:space="preserve">mascils </w:t>
      </w:r>
      <w:r>
        <w:t xml:space="preserve">hjemmeside) for å brukes ved utforming av materiell innad </w:t>
      </w:r>
      <w:r w:rsidR="00D24CFE">
        <w:t xml:space="preserve">i </w:t>
      </w:r>
      <w:r>
        <w:rPr>
          <w:i/>
          <w:iCs/>
        </w:rPr>
        <w:t>mascil</w:t>
      </w:r>
      <w:r>
        <w:t>-prosjektet.</w:t>
      </w:r>
    </w:p>
    <w:p w:rsidR="00AC47D0" w:rsidRDefault="00AC47D0">
      <w:pPr>
        <w:rPr>
          <w:sz w:val="16"/>
          <w:szCs w:val="16"/>
        </w:rPr>
      </w:pPr>
    </w:p>
    <w:tbl>
      <w:tblPr>
        <w:tblW w:w="0" w:type="auto"/>
        <w:tblInd w:w="1959" w:type="dxa"/>
        <w:tblLayout w:type="fixed"/>
        <w:tblCellMar>
          <w:top w:w="55" w:type="dxa"/>
          <w:left w:w="55" w:type="dxa"/>
          <w:bottom w:w="55" w:type="dxa"/>
          <w:right w:w="55" w:type="dxa"/>
        </w:tblCellMar>
        <w:tblLook w:val="0000" w:firstRow="0" w:lastRow="0" w:firstColumn="0" w:lastColumn="0" w:noHBand="0" w:noVBand="0"/>
      </w:tblPr>
      <w:tblGrid>
        <w:gridCol w:w="5687"/>
      </w:tblGrid>
      <w:tr w:rsidR="00AC47D0">
        <w:tc>
          <w:tcPr>
            <w:tcW w:w="5687" w:type="dxa"/>
            <w:shd w:val="clear" w:color="auto" w:fill="auto"/>
          </w:tcPr>
          <w:p w:rsidR="00AC47D0" w:rsidRDefault="00EE0F6F">
            <w:pPr>
              <w:rPr>
                <w:rFonts w:ascii="Calibri" w:hAnsi="Calibri"/>
                <w:i/>
                <w:iCs/>
                <w:sz w:val="16"/>
                <w:szCs w:val="16"/>
              </w:rPr>
            </w:pPr>
            <w:r>
              <w:rPr>
                <w:noProof/>
                <w:lang w:val="nl-NL" w:eastAsia="nl-NL" w:bidi="ar-SA"/>
              </w:rPr>
              <w:drawing>
                <wp:anchor distT="0" distB="0" distL="0" distR="0" simplePos="0" relativeHeight="251661824" behindDoc="0" locked="0" layoutInCell="1" allowOverlap="1">
                  <wp:simplePos x="0" y="0"/>
                  <wp:positionH relativeFrom="column">
                    <wp:posOffset>215265</wp:posOffset>
                  </wp:positionH>
                  <wp:positionV relativeFrom="paragraph">
                    <wp:posOffset>36195</wp:posOffset>
                  </wp:positionV>
                  <wp:extent cx="3077210" cy="1407160"/>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7210" cy="1407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C47D0">
              <w:rPr>
                <w:rFonts w:ascii="Calibri" w:hAnsi="Calibri"/>
                <w:color w:val="CC0000"/>
              </w:rPr>
              <w:t>[Oppgave tittel]</w:t>
            </w:r>
          </w:p>
          <w:p w:rsidR="00AC47D0" w:rsidRDefault="00AC47D0">
            <w:pPr>
              <w:rPr>
                <w:rFonts w:ascii="Calibri" w:hAnsi="Calibri"/>
                <w:i/>
                <w:iCs/>
                <w:sz w:val="16"/>
                <w:szCs w:val="16"/>
              </w:rPr>
            </w:pPr>
            <w:r>
              <w:rPr>
                <w:rFonts w:ascii="Calibri" w:hAnsi="Calibri"/>
                <w:i/>
                <w:iCs/>
                <w:sz w:val="16"/>
                <w:szCs w:val="16"/>
              </w:rPr>
              <w:t>[Sammendrag/”smakebit”:</w:t>
            </w:r>
            <w:r>
              <w:rPr>
                <w:rFonts w:ascii="Calibri" w:hAnsi="Calibri"/>
                <w:i/>
                <w:iCs/>
                <w:sz w:val="16"/>
                <w:szCs w:val="16"/>
              </w:rPr>
              <w:tab/>
            </w:r>
            <w:r>
              <w:rPr>
                <w:rFonts w:ascii="Calibri" w:hAnsi="Calibri"/>
                <w:i/>
                <w:iCs/>
                <w:sz w:val="16"/>
                <w:szCs w:val="16"/>
              </w:rPr>
              <w:tab/>
            </w:r>
            <w:r>
              <w:rPr>
                <w:rFonts w:ascii="Calibri" w:hAnsi="Calibri"/>
                <w:i/>
                <w:iCs/>
                <w:sz w:val="16"/>
                <w:szCs w:val="16"/>
              </w:rPr>
              <w:tab/>
            </w:r>
            <w:r>
              <w:rPr>
                <w:rFonts w:ascii="Calibri" w:hAnsi="Calibri"/>
                <w:sz w:val="16"/>
                <w:szCs w:val="16"/>
              </w:rPr>
              <w:t xml:space="preserve">[sett inn bilde her] bildetekst </w:t>
            </w:r>
          </w:p>
          <w:p w:rsidR="00AC47D0" w:rsidRDefault="00AC47D0">
            <w:pPr>
              <w:rPr>
                <w:rFonts w:ascii="Calibri" w:hAnsi="Calibri"/>
                <w:i/>
                <w:iCs/>
                <w:sz w:val="16"/>
                <w:szCs w:val="16"/>
              </w:rPr>
            </w:pPr>
            <w:r>
              <w:rPr>
                <w:rFonts w:ascii="Calibri" w:hAnsi="Calibri"/>
                <w:i/>
                <w:iCs/>
                <w:sz w:val="16"/>
                <w:szCs w:val="16"/>
              </w:rPr>
              <w:t xml:space="preserve">En kort introduksjon som forklarer hva </w:t>
            </w:r>
          </w:p>
          <w:p w:rsidR="00AC47D0" w:rsidRDefault="00AC47D0">
            <w:pPr>
              <w:rPr>
                <w:rFonts w:ascii="Calibri" w:hAnsi="Calibri"/>
                <w:i/>
                <w:iCs/>
                <w:sz w:val="16"/>
                <w:szCs w:val="16"/>
              </w:rPr>
            </w:pPr>
            <w:r>
              <w:rPr>
                <w:rFonts w:ascii="Calibri" w:hAnsi="Calibri"/>
                <w:i/>
                <w:iCs/>
                <w:sz w:val="16"/>
                <w:szCs w:val="16"/>
              </w:rPr>
              <w:t>oppgaven går ut på og e</w:t>
            </w:r>
            <w:r w:rsidR="00B2133D">
              <w:rPr>
                <w:rFonts w:ascii="Calibri" w:hAnsi="Calibri"/>
                <w:i/>
                <w:iCs/>
                <w:sz w:val="16"/>
                <w:szCs w:val="16"/>
              </w:rPr>
              <w:t>t</w:t>
            </w:r>
            <w:r>
              <w:rPr>
                <w:rFonts w:ascii="Calibri" w:hAnsi="Calibri"/>
                <w:i/>
                <w:iCs/>
                <w:sz w:val="16"/>
                <w:szCs w:val="16"/>
              </w:rPr>
              <w:t>t eller</w:t>
            </w:r>
          </w:p>
          <w:p w:rsidR="00AC47D0" w:rsidRDefault="00AC47D0">
            <w:pPr>
              <w:rPr>
                <w:rFonts w:ascii="Calibri" w:hAnsi="Calibri"/>
                <w:i/>
                <w:iCs/>
                <w:sz w:val="16"/>
                <w:szCs w:val="16"/>
              </w:rPr>
            </w:pPr>
            <w:r>
              <w:rPr>
                <w:rFonts w:ascii="Calibri" w:hAnsi="Calibri"/>
                <w:i/>
                <w:iCs/>
                <w:sz w:val="16"/>
                <w:szCs w:val="16"/>
              </w:rPr>
              <w:t xml:space="preserve"> to punkt om hva som gjør oppgaven er interessant </w:t>
            </w:r>
          </w:p>
          <w:p w:rsidR="00AC47D0" w:rsidRDefault="00AC47D0">
            <w:pPr>
              <w:rPr>
                <w:rFonts w:ascii="Calibri" w:hAnsi="Calibri"/>
                <w:sz w:val="16"/>
                <w:szCs w:val="16"/>
              </w:rPr>
            </w:pPr>
            <w:r>
              <w:rPr>
                <w:rFonts w:ascii="Calibri" w:hAnsi="Calibri"/>
                <w:i/>
                <w:iCs/>
                <w:sz w:val="16"/>
                <w:szCs w:val="16"/>
              </w:rPr>
              <w:t>og hvordan den kan støtte utforskende læring.]</w:t>
            </w:r>
          </w:p>
          <w:p w:rsidR="00AC47D0" w:rsidRDefault="00AC47D0">
            <w:pPr>
              <w:rPr>
                <w:rFonts w:ascii="Calibri" w:hAnsi="Calibri"/>
                <w:sz w:val="16"/>
                <w:szCs w:val="16"/>
              </w:rPr>
            </w:pPr>
          </w:p>
          <w:p w:rsidR="00AC47D0" w:rsidRPr="00053931" w:rsidRDefault="00AC47D0">
            <w:pPr>
              <w:rPr>
                <w:rFonts w:ascii="Calibri" w:hAnsi="Calibri"/>
                <w:color w:val="FF3333"/>
                <w:sz w:val="16"/>
                <w:szCs w:val="16"/>
                <w:lang w:val="nn-NO"/>
              </w:rPr>
            </w:pPr>
            <w:r w:rsidRPr="00053931">
              <w:rPr>
                <w:rFonts w:ascii="Calibri" w:hAnsi="Calibri"/>
                <w:color w:val="FF3333"/>
                <w:sz w:val="20"/>
                <w:szCs w:val="20"/>
                <w:lang w:val="nn-NO"/>
              </w:rPr>
              <w:t>Nøkkelord</w:t>
            </w:r>
          </w:p>
          <w:p w:rsidR="00AC47D0" w:rsidRPr="00053931" w:rsidRDefault="00AC47D0">
            <w:pPr>
              <w:rPr>
                <w:rFonts w:ascii="Calibri" w:hAnsi="Calibri"/>
                <w:color w:val="FF3333"/>
                <w:sz w:val="16"/>
                <w:szCs w:val="16"/>
                <w:lang w:val="nn-NO"/>
              </w:rPr>
            </w:pPr>
          </w:p>
          <w:p w:rsidR="00AC47D0" w:rsidRPr="00053931" w:rsidRDefault="00AC47D0">
            <w:pPr>
              <w:rPr>
                <w:rFonts w:ascii="Calibri" w:hAnsi="Calibri"/>
                <w:b/>
                <w:bCs/>
                <w:sz w:val="16"/>
                <w:szCs w:val="16"/>
                <w:lang w:val="nn-NO"/>
              </w:rPr>
            </w:pPr>
            <w:r w:rsidRPr="00053931">
              <w:rPr>
                <w:rFonts w:ascii="Calibri" w:hAnsi="Calibri"/>
                <w:b/>
                <w:bCs/>
                <w:sz w:val="16"/>
                <w:szCs w:val="16"/>
                <w:lang w:val="nn-NO"/>
              </w:rPr>
              <w:t>fagområde</w:t>
            </w:r>
            <w:r w:rsidRPr="00053931">
              <w:rPr>
                <w:rFonts w:ascii="Calibri" w:hAnsi="Calibri"/>
                <w:sz w:val="16"/>
                <w:szCs w:val="16"/>
                <w:lang w:val="nn-NO"/>
              </w:rPr>
              <w:t>: [matematikk eller naturfag: biologi, kjemi, fysikk; del av læreplanen]</w:t>
            </w:r>
          </w:p>
          <w:p w:rsidR="00AC47D0" w:rsidRPr="00053931" w:rsidRDefault="00AC47D0">
            <w:pPr>
              <w:rPr>
                <w:rFonts w:ascii="Calibri" w:hAnsi="Calibri"/>
                <w:b/>
                <w:bCs/>
                <w:sz w:val="16"/>
                <w:szCs w:val="16"/>
                <w:lang w:val="nn-NO"/>
              </w:rPr>
            </w:pPr>
            <w:r w:rsidRPr="00053931">
              <w:rPr>
                <w:rFonts w:ascii="Calibri" w:hAnsi="Calibri"/>
                <w:b/>
                <w:bCs/>
                <w:sz w:val="16"/>
                <w:szCs w:val="16"/>
                <w:lang w:val="nn-NO"/>
              </w:rPr>
              <w:t>målgruppe</w:t>
            </w:r>
            <w:r w:rsidRPr="00053931">
              <w:rPr>
                <w:rFonts w:ascii="Calibri" w:hAnsi="Calibri"/>
                <w:sz w:val="16"/>
                <w:szCs w:val="16"/>
                <w:lang w:val="nn-NO"/>
              </w:rPr>
              <w:t>: [utdanningsnivå]</w:t>
            </w:r>
          </w:p>
          <w:p w:rsidR="00AC47D0" w:rsidRDefault="00AC47D0">
            <w:pPr>
              <w:rPr>
                <w:rFonts w:ascii="Calibri" w:hAnsi="Calibri"/>
                <w:b/>
                <w:bCs/>
                <w:sz w:val="16"/>
                <w:szCs w:val="16"/>
              </w:rPr>
            </w:pPr>
            <w:r>
              <w:rPr>
                <w:rFonts w:ascii="Calibri" w:hAnsi="Calibri"/>
                <w:b/>
                <w:bCs/>
                <w:sz w:val="16"/>
                <w:szCs w:val="16"/>
              </w:rPr>
              <w:t>aldersgruppe</w:t>
            </w:r>
            <w:r>
              <w:rPr>
                <w:rFonts w:ascii="Calibri" w:hAnsi="Calibri"/>
                <w:sz w:val="16"/>
                <w:szCs w:val="16"/>
              </w:rPr>
              <w:t>: [f.eks.14-16 år]</w:t>
            </w:r>
          </w:p>
          <w:p w:rsidR="00AC47D0" w:rsidRDefault="00AC47D0">
            <w:pPr>
              <w:rPr>
                <w:rFonts w:ascii="Calibri" w:hAnsi="Calibri"/>
                <w:b/>
                <w:bCs/>
                <w:sz w:val="16"/>
                <w:szCs w:val="16"/>
              </w:rPr>
            </w:pPr>
            <w:r>
              <w:rPr>
                <w:rFonts w:ascii="Calibri" w:hAnsi="Calibri"/>
                <w:b/>
                <w:bCs/>
                <w:sz w:val="16"/>
                <w:szCs w:val="16"/>
              </w:rPr>
              <w:t>tid</w:t>
            </w:r>
            <w:r>
              <w:rPr>
                <w:rFonts w:ascii="Calibri" w:hAnsi="Calibri"/>
                <w:sz w:val="16"/>
                <w:szCs w:val="16"/>
              </w:rPr>
              <w:t>: [antall klasseromstimer]</w:t>
            </w:r>
          </w:p>
          <w:p w:rsidR="00AC47D0" w:rsidRDefault="00AC47D0">
            <w:pPr>
              <w:rPr>
                <w:rFonts w:ascii="Calibri" w:hAnsi="Calibri"/>
                <w:b/>
                <w:bCs/>
                <w:sz w:val="16"/>
                <w:szCs w:val="16"/>
              </w:rPr>
            </w:pPr>
            <w:r>
              <w:rPr>
                <w:rFonts w:ascii="Calibri" w:hAnsi="Calibri"/>
                <w:b/>
                <w:bCs/>
                <w:sz w:val="16"/>
                <w:szCs w:val="16"/>
              </w:rPr>
              <w:t>utforskende arbeidsmåte</w:t>
            </w:r>
            <w:r>
              <w:rPr>
                <w:rFonts w:ascii="Calibri" w:hAnsi="Calibri"/>
                <w:sz w:val="16"/>
                <w:szCs w:val="16"/>
              </w:rPr>
              <w:t>: [navngi dimensjoner i utforskende læring: utforsk situasjoner/planlegg undersøkelser/eksperimenter systematisk/tolk og evaluer/kommuniser resultatene]</w:t>
            </w:r>
          </w:p>
          <w:p w:rsidR="00AC47D0" w:rsidRDefault="00AC47D0">
            <w:pPr>
              <w:rPr>
                <w:rFonts w:ascii="Calibri" w:hAnsi="Calibri"/>
                <w:sz w:val="16"/>
                <w:szCs w:val="16"/>
              </w:rPr>
            </w:pPr>
            <w:r>
              <w:rPr>
                <w:rFonts w:ascii="Calibri" w:hAnsi="Calibri"/>
                <w:b/>
                <w:bCs/>
                <w:sz w:val="16"/>
                <w:szCs w:val="16"/>
              </w:rPr>
              <w:t>arbeidslivet</w:t>
            </w:r>
            <w:r>
              <w:rPr>
                <w:rFonts w:ascii="Calibri" w:hAnsi="Calibri"/>
                <w:sz w:val="16"/>
                <w:szCs w:val="16"/>
              </w:rPr>
              <w:t>: [kommenter arbeidslivs dimensjonene: kontekst, rolle, oppgave, relaterte yrker]</w:t>
            </w:r>
          </w:p>
          <w:p w:rsidR="00AC47D0" w:rsidRDefault="00AC47D0">
            <w:pPr>
              <w:rPr>
                <w:rFonts w:ascii="Calibri" w:hAnsi="Calibri"/>
                <w:sz w:val="16"/>
                <w:szCs w:val="16"/>
              </w:rPr>
            </w:pPr>
          </w:p>
          <w:p w:rsidR="00AC47D0" w:rsidRDefault="00AC47D0">
            <w:pPr>
              <w:rPr>
                <w:rFonts w:ascii="Calibri" w:hAnsi="Calibri"/>
                <w:color w:val="FF3333"/>
                <w:sz w:val="20"/>
                <w:szCs w:val="20"/>
              </w:rPr>
            </w:pPr>
            <w:r>
              <w:rPr>
                <w:rFonts w:ascii="Calibri" w:hAnsi="Calibri"/>
                <w:color w:val="FF3333"/>
                <w:sz w:val="20"/>
                <w:szCs w:val="20"/>
              </w:rPr>
              <w:t>Problem</w:t>
            </w:r>
          </w:p>
          <w:p w:rsidR="00AC47D0" w:rsidRDefault="00AC47D0">
            <w:pPr>
              <w:rPr>
                <w:rFonts w:ascii="Calibri" w:hAnsi="Calibri"/>
                <w:color w:val="FF3333"/>
                <w:sz w:val="20"/>
                <w:szCs w:val="20"/>
              </w:rPr>
            </w:pPr>
          </w:p>
          <w:p w:rsidR="00AC47D0" w:rsidRDefault="00AC47D0">
            <w:pPr>
              <w:rPr>
                <w:rFonts w:ascii="Calibri" w:hAnsi="Calibri"/>
                <w:sz w:val="16"/>
                <w:szCs w:val="16"/>
              </w:rPr>
            </w:pPr>
            <w:r>
              <w:rPr>
                <w:rFonts w:ascii="Calibri" w:hAnsi="Calibri"/>
                <w:sz w:val="16"/>
                <w:szCs w:val="16"/>
              </w:rPr>
              <w:t xml:space="preserve">[oppgaveteksten slik den blir formulert                             [sett inn bilde her] bildetekst </w:t>
            </w:r>
          </w:p>
          <w:p w:rsidR="00AC47D0" w:rsidRDefault="00AC47D0">
            <w:pPr>
              <w:rPr>
                <w:rFonts w:ascii="Calibri" w:hAnsi="Calibri"/>
                <w:sz w:val="16"/>
                <w:szCs w:val="16"/>
              </w:rPr>
            </w:pPr>
            <w:r>
              <w:rPr>
                <w:rFonts w:ascii="Calibri" w:hAnsi="Calibri"/>
                <w:sz w:val="16"/>
                <w:szCs w:val="16"/>
              </w:rPr>
              <w:t xml:space="preserve">ovenfor elevene. Dette avsnittet bør kunne </w:t>
            </w:r>
          </w:p>
          <w:p w:rsidR="00AC47D0" w:rsidRDefault="00AC47D0">
            <w:pPr>
              <w:rPr>
                <w:rFonts w:ascii="Calibri" w:hAnsi="Calibri"/>
                <w:sz w:val="16"/>
                <w:szCs w:val="16"/>
              </w:rPr>
            </w:pPr>
            <w:r>
              <w:rPr>
                <w:rFonts w:ascii="Calibri" w:hAnsi="Calibri"/>
                <w:sz w:val="16"/>
                <w:szCs w:val="16"/>
              </w:rPr>
              <w:t>kopieres og brukes direkte i undervisningen]</w:t>
            </w:r>
          </w:p>
          <w:p w:rsidR="00AC47D0" w:rsidRDefault="00AC47D0">
            <w:pPr>
              <w:rPr>
                <w:rFonts w:ascii="Calibri" w:hAnsi="Calibri"/>
                <w:sz w:val="16"/>
                <w:szCs w:val="16"/>
              </w:rPr>
            </w:pPr>
          </w:p>
          <w:p w:rsidR="00AC47D0" w:rsidRDefault="00AC47D0">
            <w:r>
              <w:rPr>
                <w:rFonts w:ascii="Calibri" w:hAnsi="Calibri"/>
                <w:color w:val="FF3333"/>
                <w:sz w:val="20"/>
                <w:szCs w:val="20"/>
              </w:rPr>
              <w:t>Løsningsforslag</w:t>
            </w:r>
          </w:p>
          <w:p w:rsidR="00AC47D0" w:rsidRDefault="00EE0F6F">
            <w:pPr>
              <w:rPr>
                <w:rFonts w:ascii="Calibri" w:hAnsi="Calibri"/>
                <w:sz w:val="16"/>
                <w:szCs w:val="16"/>
              </w:rPr>
            </w:pPr>
            <w:r>
              <w:rPr>
                <w:noProof/>
                <w:lang w:val="nl-NL" w:eastAsia="nl-NL" w:bidi="ar-SA"/>
              </w:rPr>
              <w:drawing>
                <wp:anchor distT="0" distB="0" distL="0" distR="0" simplePos="0" relativeHeight="251660800" behindDoc="0" locked="0" layoutInCell="1" allowOverlap="1">
                  <wp:simplePos x="0" y="0"/>
                  <wp:positionH relativeFrom="column">
                    <wp:posOffset>2384425</wp:posOffset>
                  </wp:positionH>
                  <wp:positionV relativeFrom="paragraph">
                    <wp:posOffset>112395</wp:posOffset>
                  </wp:positionV>
                  <wp:extent cx="1075690" cy="456565"/>
                  <wp:effectExtent l="0" t="0" r="0" b="635"/>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5690" cy="456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47D0" w:rsidRDefault="00AC47D0">
            <w:pPr>
              <w:rPr>
                <w:rFonts w:ascii="Calibri" w:hAnsi="Calibri"/>
                <w:sz w:val="16"/>
                <w:szCs w:val="16"/>
              </w:rPr>
            </w:pPr>
            <w:r>
              <w:rPr>
                <w:rFonts w:ascii="Calibri" w:hAnsi="Calibri"/>
                <w:sz w:val="16"/>
                <w:szCs w:val="16"/>
              </w:rPr>
              <w:t>[tekst]</w:t>
            </w:r>
          </w:p>
          <w:p w:rsidR="00AC47D0" w:rsidRDefault="00AC47D0">
            <w:pPr>
              <w:rPr>
                <w:rFonts w:ascii="Calibri" w:hAnsi="Calibri"/>
                <w:sz w:val="16"/>
                <w:szCs w:val="16"/>
              </w:rPr>
            </w:pPr>
          </w:p>
          <w:p w:rsidR="00AC47D0" w:rsidRDefault="00AC47D0">
            <w:pPr>
              <w:rPr>
                <w:rFonts w:ascii="Calibri" w:hAnsi="Calibri"/>
                <w:sz w:val="14"/>
                <w:szCs w:val="14"/>
              </w:rPr>
            </w:pPr>
            <w:r>
              <w:rPr>
                <w:rFonts w:ascii="Calibri" w:hAnsi="Calibri"/>
                <w:sz w:val="16"/>
                <w:szCs w:val="16"/>
              </w:rPr>
              <w:t>CC-BySA MASCIL 2013</w:t>
            </w:r>
          </w:p>
          <w:p w:rsidR="00AC47D0" w:rsidRDefault="00AC47D0">
            <w:r>
              <w:rPr>
                <w:rFonts w:ascii="Calibri" w:hAnsi="Calibri"/>
                <w:sz w:val="14"/>
                <w:szCs w:val="14"/>
              </w:rPr>
              <w:t>Forfatter: [navn på forfatter(e) eller kilde til materiellet]</w:t>
            </w:r>
          </w:p>
        </w:tc>
      </w:tr>
    </w:tbl>
    <w:p w:rsidR="00AC47D0" w:rsidRDefault="00AC47D0">
      <w:r>
        <w:rPr>
          <w:sz w:val="20"/>
          <w:szCs w:val="20"/>
        </w:rPr>
        <w:t xml:space="preserve">Figur 3: Et eksempel på en mal for oppgaveutforming innenfor </w:t>
      </w:r>
      <w:r>
        <w:rPr>
          <w:i/>
          <w:sz w:val="20"/>
          <w:szCs w:val="20"/>
        </w:rPr>
        <w:t>mascil-</w:t>
      </w:r>
      <w:r>
        <w:rPr>
          <w:sz w:val="20"/>
          <w:szCs w:val="20"/>
        </w:rPr>
        <w:t>prosjektet.</w:t>
      </w:r>
    </w:p>
    <w:p w:rsidR="006C48F7" w:rsidRPr="006C48F7" w:rsidRDefault="00AC47D0" w:rsidP="004E3972">
      <w:pPr>
        <w:pStyle w:val="Heading1"/>
        <w:pageBreakBefore/>
        <w:numPr>
          <w:ilvl w:val="0"/>
          <w:numId w:val="0"/>
        </w:numPr>
      </w:pPr>
      <w:r>
        <w:lastRenderedPageBreak/>
        <w:t>Teor</w:t>
      </w:r>
      <w:r w:rsidR="00C90DBC">
        <w:t>etisk bakgrunn</w:t>
      </w:r>
    </w:p>
    <w:p w:rsidR="00AC47D0" w:rsidRDefault="00AC47D0">
      <w:r>
        <w:rPr>
          <w:rFonts w:cs="Calibri"/>
        </w:rPr>
        <w:t xml:space="preserve">De første kapitlene er skrevet for å hjelpe lærere i </w:t>
      </w:r>
      <w:r w:rsidR="00C90DBC">
        <w:rPr>
          <w:rFonts w:cs="Calibri"/>
        </w:rPr>
        <w:t>deres daglige arbeid</w:t>
      </w:r>
      <w:r>
        <w:rPr>
          <w:rFonts w:cs="Calibri"/>
        </w:rPr>
        <w:t>. I dette kapittelet «Teor</w:t>
      </w:r>
      <w:r w:rsidR="00C90DBC">
        <w:rPr>
          <w:rFonts w:cs="Calibri"/>
        </w:rPr>
        <w:t>etisk bakgrunn</w:t>
      </w:r>
      <w:r>
        <w:rPr>
          <w:rFonts w:cs="Calibri"/>
        </w:rPr>
        <w:t xml:space="preserve">» vil vi vise at de underliggende idene </w:t>
      </w:r>
      <w:r w:rsidR="00C90DBC">
        <w:rPr>
          <w:rFonts w:cs="Calibri"/>
        </w:rPr>
        <w:t xml:space="preserve">er begrunnet </w:t>
      </w:r>
      <w:r>
        <w:rPr>
          <w:rFonts w:cs="Calibri"/>
        </w:rPr>
        <w:t xml:space="preserve">i forskning og relaterte til rammeverket som har sprunget ut fra analysen av </w:t>
      </w:r>
      <w:r>
        <w:rPr>
          <w:rFonts w:cs="Calibri"/>
          <w:i/>
          <w:iCs/>
        </w:rPr>
        <w:t>mascils</w:t>
      </w:r>
      <w:r>
        <w:rPr>
          <w:rFonts w:cs="Calibri"/>
        </w:rPr>
        <w:t xml:space="preserve"> oppgavesamling</w:t>
      </w:r>
      <w:r>
        <w:rPr>
          <w:rStyle w:val="FootnoteReference0"/>
          <w:rFonts w:cs="Calibri"/>
        </w:rPr>
        <w:footnoteReference w:id="10"/>
      </w:r>
      <w:r>
        <w:rPr>
          <w:rFonts w:cs="Calibri"/>
        </w:rPr>
        <w:t xml:space="preserve">. </w:t>
      </w:r>
    </w:p>
    <w:p w:rsidR="00AC47D0" w:rsidRDefault="00AC47D0"/>
    <w:p w:rsidR="00AC47D0" w:rsidRDefault="00AC47D0">
      <w:r>
        <w:rPr>
          <w:rFonts w:cs="Calibri"/>
        </w:rPr>
        <w:t xml:space="preserve">Utforskende læring er per definisjon induktiv, elevsentrert og med fokus på kreativitet og samarbeid (Doorman, 2011). Målet med utforskende læring er å utvikle og fostre utforskende sinn og holdninger </w:t>
      </w:r>
      <w:r w:rsidR="00C90DBC">
        <w:rPr>
          <w:rFonts w:cs="Calibri"/>
        </w:rPr>
        <w:t xml:space="preserve">som er </w:t>
      </w:r>
      <w:r w:rsidR="00963B85">
        <w:rPr>
          <w:rFonts w:cs="Calibri"/>
        </w:rPr>
        <w:t>nødvendige</w:t>
      </w:r>
      <w:r>
        <w:rPr>
          <w:rFonts w:cs="Calibri"/>
        </w:rPr>
        <w:t xml:space="preserve"> for elevenes mestring av en usikker fremtid. Utforskende arbeidsmåter er i bunn og grunn basert på at elevene inntar en aktivt spørrende </w:t>
      </w:r>
      <w:r w:rsidR="00963B85">
        <w:rPr>
          <w:rFonts w:cs="Calibri"/>
        </w:rPr>
        <w:t>tilnærming</w:t>
      </w:r>
      <w:r>
        <w:rPr>
          <w:rFonts w:cs="Calibri"/>
        </w:rPr>
        <w:t xml:space="preserve">. Problemene de jobber med er ment å føles virkelighetstro. De utforsker og stiller spørsmål på egen hånd. </w:t>
      </w:r>
      <w:r w:rsidR="00963B85">
        <w:rPr>
          <w:rFonts w:cs="Calibri"/>
        </w:rPr>
        <w:t>De u</w:t>
      </w:r>
      <w:r>
        <w:rPr>
          <w:rFonts w:cs="Calibri"/>
        </w:rPr>
        <w:t>tforsker problem</w:t>
      </w:r>
      <w:r w:rsidR="00963B85">
        <w:rPr>
          <w:rFonts w:cs="Calibri"/>
        </w:rPr>
        <w:t xml:space="preserve"> og</w:t>
      </w:r>
      <w:r>
        <w:rPr>
          <w:rFonts w:cs="Calibri"/>
        </w:rPr>
        <w:t xml:space="preserve"> situasjoner og vurderer resultatene. Læringen drives av åpne spørsmål og ulike løsningsstrategier.</w:t>
      </w:r>
    </w:p>
    <w:p w:rsidR="00AC47D0" w:rsidRDefault="00AC47D0">
      <w:pPr>
        <w:rPr>
          <w:i/>
          <w:iCs/>
        </w:rPr>
      </w:pPr>
      <w:r>
        <w:t>Selv om denne modellen er elevsentrert</w:t>
      </w:r>
      <w:r w:rsidR="00963B85">
        <w:t>,</w:t>
      </w:r>
      <w:r>
        <w:t xml:space="preserve"> er læringsprosessen veiledet og </w:t>
      </w:r>
      <w:r w:rsidR="00963B85">
        <w:t>støttet</w:t>
      </w:r>
      <w:r>
        <w:t xml:space="preserve"> av lærere og læringsmateriell (Hmelo-Silver, Duncan &amp; Chinn, 2007). Vår modell bør ikke forveksles med en oppdagende metode med minimal veiledning, der læreren kun presenterer oppgavene og forventer at elevene utforsker og oppdager idéer på egenhånd (Kirschner, Sweller &amp; Clark, 2006). Utforskende læring etterspør proaktive lærere som støtter og oppmuntrer elever som sliter, bruker elevenes eksisterende kunnskap konstruktivt, utfordrer elevene ved å stille spørsmål, arrangerer diskusjoner i små grupper eller hele klassen, oppmuntrer til diskusjon av alternative synspunkt og hjelper elevene til å finne forbindelser mellom idéene sine (Crawford, 2000). Dette er krevende og forventes ikke av læreren i hver eneste time. Et utsagn lærere derfor bør leve etter er:</w:t>
      </w:r>
    </w:p>
    <w:p w:rsidR="00AC47D0" w:rsidRDefault="00AC47D0">
      <w:r>
        <w:rPr>
          <w:i/>
          <w:iCs/>
        </w:rPr>
        <w:t>Alt må ikke forandres. Utforskende læring er ikke en totalt forskjellig læringsmetode, men er essensielt i god læring.</w:t>
      </w:r>
    </w:p>
    <w:p w:rsidR="00AC47D0" w:rsidRDefault="00AC47D0"/>
    <w:p w:rsidR="00AC47D0" w:rsidRDefault="00AC47D0">
      <w:r>
        <w:t xml:space="preserve">Utforskende læring har vist seg i både grunnskolen og videregående opplæring til å effektivt øke barns interesse og </w:t>
      </w:r>
      <w:r w:rsidR="00963B85">
        <w:t>prestasjoner</w:t>
      </w:r>
      <w:r>
        <w:t xml:space="preserve"> i tillegg til å motivere lærere (Rocard, 2007; Furtak, Seidel, Iverson &amp; Briggs, 2012; Schroeder et al. 2007). Utforskende arbeidsmåter motiverer elevene og forbedrer læring</w:t>
      </w:r>
      <w:r w:rsidR="00963B85">
        <w:t>s</w:t>
      </w:r>
      <w:r>
        <w:t>utbyttet.</w:t>
      </w:r>
    </w:p>
    <w:p w:rsidR="00AC47D0" w:rsidRDefault="00AC47D0">
      <w:r>
        <w:t xml:space="preserve">For å sikre fordelene ved utforskende arbeidsmåter og gjøre naturfag og matematikk mer meningsfylt for elevene brukes rike arbeidslivskontekster i </w:t>
      </w:r>
      <w:r>
        <w:rPr>
          <w:i/>
          <w:iCs/>
        </w:rPr>
        <w:t>mascil-</w:t>
      </w:r>
      <w:r>
        <w:t xml:space="preserve">oppgavene til å knytte matematikk og naturfag opp mot arbeidslivet. Forskning støtter bruken av kontekster i </w:t>
      </w:r>
      <w:r w:rsidR="00963B85">
        <w:t xml:space="preserve">matematikk- og </w:t>
      </w:r>
      <w:r>
        <w:t xml:space="preserve">naturfagundervisning. Kontekstbasert undervisning fører ikke til en reduksjon i utviklingen av forståelsen av </w:t>
      </w:r>
      <w:r w:rsidR="00963B85">
        <w:t>faget</w:t>
      </w:r>
      <w:r>
        <w:t>, og har betydelige fordeler når det gjelder holdninger til vitenskap i skolen og evne</w:t>
      </w:r>
      <w:r w:rsidR="00963B85">
        <w:t>n</w:t>
      </w:r>
      <w:r>
        <w:t xml:space="preserve"> til </w:t>
      </w:r>
      <w:r w:rsidR="00963B85">
        <w:t xml:space="preserve">å </w:t>
      </w:r>
      <w:r>
        <w:t>løs</w:t>
      </w:r>
      <w:r w:rsidR="00963B85">
        <w:t>e</w:t>
      </w:r>
      <w:r>
        <w:t xml:space="preserve"> kontekstbaserte problemer (Bennett, Lubben &amp; Hogarth, 2007). Arbeidslivet introduserer kontekster som kan presenteres som autentiske øvelser, som Gilbert (2006) anser å være den mest lovende modellen for kontekstbasert </w:t>
      </w:r>
      <w:r w:rsidR="00963B85">
        <w:t xml:space="preserve">matematikk- og </w:t>
      </w:r>
      <w:r>
        <w:t xml:space="preserve">naturfagundervisning (Prins, 2010; Dierdorp et al., 2010). </w:t>
      </w:r>
    </w:p>
    <w:p w:rsidR="00AC47D0" w:rsidRDefault="00AC47D0">
      <w:r>
        <w:t xml:space="preserve">Forskningsresultat viser at elevene opplever og forstår funksjonen, meningen og nytten av fagkunnskap på arbeidsplassen (Ainley, Pratt &amp; Hansen, 2006; Dierdorp, 2010; Mazereeuw, 2013). For å oppnå detter er det viktig at oppgavene er møysommelig </w:t>
      </w:r>
      <w:r>
        <w:lastRenderedPageBreak/>
        <w:t xml:space="preserve">utformet og passer målene i læreplanen. I kontekst av arbeidslivet dukker matematikk og naturfag frem i aktivitetene på arbeidsplassen (Hoyles &amp; Noss, 2010). Læringsmateriellet bør derfor gjenspeile autentiske øvelser og erfaringer fra arbeidslivet. Til slutt må de sies at bruken av rike yrkeskontekster krever mye fra lærere. De må mestre kunnskap og ferdigheter fra konteksten samt knytte sammen kunnskap og ferdigheter. Vi vil ikke anbefale at hver eneste time skal settes i en yrkeskontekst, men </w:t>
      </w:r>
      <w:r w:rsidR="00B2133D">
        <w:t>utgangspunktet</w:t>
      </w:r>
      <w:r>
        <w:t xml:space="preserve"> til </w:t>
      </w:r>
      <w:r>
        <w:rPr>
          <w:i/>
          <w:iCs/>
        </w:rPr>
        <w:t xml:space="preserve">mascil </w:t>
      </w:r>
      <w:r>
        <w:t>er at kontekster er en viktig ingrediens i god undervisning.</w:t>
      </w:r>
    </w:p>
    <w:p w:rsidR="00AC47D0" w:rsidRDefault="00AC47D0"/>
    <w:p w:rsidR="00AC47D0" w:rsidRDefault="00AC47D0">
      <w:r>
        <w:t xml:space="preserve"> </w:t>
      </w:r>
    </w:p>
    <w:p w:rsidR="006C48F7" w:rsidRPr="006C48F7" w:rsidRDefault="00AC47D0" w:rsidP="006C48F7">
      <w:pPr>
        <w:pStyle w:val="Heading1"/>
      </w:pPr>
      <w:bookmarkStart w:id="5" w:name="_Toc389464920"/>
      <w:r>
        <w:t>Refer</w:t>
      </w:r>
      <w:bookmarkEnd w:id="5"/>
      <w:r>
        <w:t>anser</w:t>
      </w:r>
    </w:p>
    <w:p w:rsidR="00AC47D0" w:rsidRPr="00053931" w:rsidRDefault="00AC47D0">
      <w:pPr>
        <w:ind w:left="720" w:right="78" w:hanging="720"/>
        <w:rPr>
          <w:rFonts w:ascii="Helvetica" w:hAnsi="Helvetica" w:cs="Helvetica"/>
          <w:sz w:val="20"/>
          <w:lang w:val="en-US"/>
        </w:rPr>
      </w:pPr>
      <w:r w:rsidRPr="00053931">
        <w:rPr>
          <w:rFonts w:ascii="Helvetica" w:hAnsi="Helvetica" w:cs="Helvetica"/>
          <w:iCs/>
          <w:sz w:val="20"/>
          <w:lang w:val="en-US"/>
        </w:rPr>
        <w:t>National Research Council</w:t>
      </w:r>
      <w:r w:rsidRPr="00053931">
        <w:rPr>
          <w:rFonts w:ascii="Helvetica" w:hAnsi="Helvetica" w:cs="Helvetica"/>
          <w:sz w:val="20"/>
          <w:lang w:val="en-US"/>
        </w:rPr>
        <w:t xml:space="preserve"> (1996). </w:t>
      </w:r>
      <w:r w:rsidRPr="00053931">
        <w:rPr>
          <w:rFonts w:ascii="Helvetica" w:hAnsi="Helvetica" w:cs="Helvetica"/>
          <w:i/>
          <w:iCs/>
          <w:sz w:val="20"/>
          <w:lang w:val="en-US"/>
        </w:rPr>
        <w:t xml:space="preserve">National science education standards. </w:t>
      </w:r>
      <w:r w:rsidRPr="00053931">
        <w:rPr>
          <w:rFonts w:ascii="Helvetica" w:hAnsi="Helvetica" w:cs="Helvetica"/>
          <w:sz w:val="20"/>
          <w:lang w:val="en-US"/>
        </w:rPr>
        <w:t>Washington D.C.: National Academy Press.</w:t>
      </w:r>
    </w:p>
    <w:p w:rsidR="00AC47D0" w:rsidRPr="00053931" w:rsidRDefault="00AC47D0">
      <w:pPr>
        <w:ind w:left="720" w:right="78" w:hanging="720"/>
        <w:rPr>
          <w:rFonts w:ascii="Helvetica" w:hAnsi="Helvetica" w:cs="Helvetica"/>
          <w:sz w:val="20"/>
          <w:szCs w:val="20"/>
          <w:lang w:val="en-US"/>
        </w:rPr>
      </w:pPr>
      <w:r w:rsidRPr="00053931">
        <w:rPr>
          <w:rFonts w:ascii="Helvetica" w:hAnsi="Helvetica" w:cs="Helvetica"/>
          <w:sz w:val="20"/>
          <w:lang w:val="en-US"/>
        </w:rPr>
        <w:t xml:space="preserve">Ainley, J., Pratt, D., &amp; Hansen, A. (2006). Connecting engagement and focus in pedagogic task design. </w:t>
      </w:r>
      <w:r w:rsidRPr="00053931">
        <w:rPr>
          <w:rFonts w:ascii="Helvetica" w:hAnsi="Helvetica" w:cs="Helvetica"/>
          <w:i/>
          <w:iCs/>
          <w:sz w:val="20"/>
          <w:lang w:val="en-US"/>
        </w:rPr>
        <w:t>British Educational Research Journal, 32</w:t>
      </w:r>
      <w:r w:rsidRPr="00053931">
        <w:rPr>
          <w:rFonts w:ascii="Helvetica" w:hAnsi="Helvetica" w:cs="Helvetica"/>
          <w:sz w:val="20"/>
          <w:lang w:val="en-US"/>
        </w:rPr>
        <w:t>(1), 23-38. doi: 10.1080/01411920500401971</w:t>
      </w:r>
    </w:p>
    <w:p w:rsidR="00AC47D0" w:rsidRPr="00053931" w:rsidRDefault="00AC47D0">
      <w:pPr>
        <w:ind w:left="720" w:right="78" w:hanging="720"/>
        <w:rPr>
          <w:rFonts w:ascii="Helvetica" w:hAnsi="Helvetica"/>
          <w:sz w:val="20"/>
          <w:szCs w:val="20"/>
          <w:lang w:val="en-US"/>
        </w:rPr>
      </w:pPr>
      <w:r w:rsidRPr="00053931">
        <w:rPr>
          <w:rFonts w:ascii="Helvetica" w:hAnsi="Helvetica" w:cs="Helvetica"/>
          <w:sz w:val="20"/>
          <w:szCs w:val="20"/>
          <w:lang w:val="en-US"/>
        </w:rPr>
        <w:t xml:space="preserve">Banchi, H., &amp; Bell, R. (2007). The many levels of inquiry. </w:t>
      </w:r>
      <w:r w:rsidRPr="00053931">
        <w:rPr>
          <w:rFonts w:ascii="Helvetica" w:hAnsi="Helvetica" w:cs="Helvetica"/>
          <w:i/>
          <w:iCs/>
          <w:sz w:val="20"/>
          <w:szCs w:val="20"/>
          <w:lang w:val="en-US"/>
        </w:rPr>
        <w:t>Science and Children, 46</w:t>
      </w:r>
      <w:r w:rsidRPr="00053931">
        <w:rPr>
          <w:rFonts w:ascii="Helvetica" w:hAnsi="Helvetica" w:cs="Helvetica"/>
          <w:sz w:val="20"/>
          <w:szCs w:val="20"/>
          <w:lang w:val="en-US"/>
        </w:rPr>
        <w:t xml:space="preserve">(2), 26-29. </w:t>
      </w:r>
    </w:p>
    <w:p w:rsidR="00AC47D0" w:rsidRPr="00053931" w:rsidRDefault="00AC47D0">
      <w:pPr>
        <w:tabs>
          <w:tab w:val="left" w:pos="81"/>
          <w:tab w:val="left" w:pos="132"/>
        </w:tabs>
        <w:rPr>
          <w:rFonts w:ascii="Helvetica" w:hAnsi="Helvetica" w:cs="Helvetica"/>
          <w:sz w:val="20"/>
          <w:lang w:val="en-US"/>
        </w:rPr>
      </w:pPr>
      <w:r w:rsidRPr="00053931">
        <w:rPr>
          <w:rFonts w:ascii="Helvetica" w:hAnsi="Helvetica"/>
          <w:sz w:val="20"/>
          <w:szCs w:val="20"/>
          <w:lang w:val="en-US"/>
        </w:rPr>
        <w:t>Bell, T., Urhahne, D., Schanze, S., &amp; Ploetzner,</w:t>
      </w:r>
      <w:r w:rsidRPr="00053931">
        <w:rPr>
          <w:rFonts w:ascii="Helvetica" w:hAnsi="Helvetica" w:cs="Helvetica"/>
          <w:sz w:val="20"/>
          <w:szCs w:val="20"/>
          <w:lang w:val="en-US"/>
        </w:rPr>
        <w:t xml:space="preserve"> R. (2010). Collaborative Inquiry Learning: Models, tools,</w:t>
      </w:r>
      <w:r w:rsidRPr="00053931">
        <w:rPr>
          <w:rFonts w:ascii="Helvetica" w:hAnsi="Helvetica" w:cs="Helvetica"/>
          <w:sz w:val="20"/>
          <w:lang w:val="en-US"/>
        </w:rPr>
        <w:t xml:space="preserve"> and challenges. </w:t>
      </w:r>
      <w:r w:rsidRPr="00053931">
        <w:rPr>
          <w:rFonts w:ascii="Helvetica" w:hAnsi="Helvetica" w:cs="Helvetica"/>
          <w:i/>
          <w:iCs/>
          <w:sz w:val="20"/>
          <w:lang w:val="en-US"/>
        </w:rPr>
        <w:t>International Journal of Science Education, 32</w:t>
      </w:r>
      <w:r w:rsidRPr="00053931">
        <w:rPr>
          <w:rFonts w:ascii="Helvetica" w:hAnsi="Helvetica" w:cs="Helvetica"/>
          <w:sz w:val="20"/>
          <w:lang w:val="en-US"/>
        </w:rPr>
        <w:t>(3), 349-377.</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Bennett, J., Lubben, F., &amp; Hogarth, S. (2007). Bringing science to life: a synthesis of the research evidence on the effects of context-based and STS approaches to science teaching. </w:t>
      </w:r>
      <w:r w:rsidRPr="00053931">
        <w:rPr>
          <w:rFonts w:ascii="Helvetica" w:hAnsi="Helvetica" w:cs="Helvetica"/>
          <w:i/>
          <w:sz w:val="20"/>
          <w:lang w:val="en-US"/>
        </w:rPr>
        <w:t>Science Education, 91</w:t>
      </w:r>
      <w:r w:rsidRPr="00053931">
        <w:rPr>
          <w:rFonts w:ascii="Helvetica" w:hAnsi="Helvetica" w:cs="Helvetica"/>
          <w:sz w:val="20"/>
          <w:lang w:val="en-US"/>
        </w:rPr>
        <w:t xml:space="preserve"> (3), 347-370.</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Colburn, A. (2000). An Inquiry Primer. </w:t>
      </w:r>
      <w:r w:rsidRPr="00053931">
        <w:rPr>
          <w:rFonts w:ascii="Helvetica" w:hAnsi="Helvetica" w:cs="Helvetica"/>
          <w:i/>
          <w:iCs/>
          <w:sz w:val="20"/>
          <w:lang w:val="en-US"/>
        </w:rPr>
        <w:t>Science Scope, 23</w:t>
      </w:r>
      <w:r w:rsidRPr="00053931">
        <w:rPr>
          <w:rFonts w:ascii="Helvetica" w:hAnsi="Helvetica" w:cs="Helvetica"/>
          <w:sz w:val="20"/>
          <w:lang w:val="en-US"/>
        </w:rPr>
        <w:t xml:space="preserve">, 42-44. </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Crawford, B. A. (1999). Is it realistic to expect a preservice teacher to create an inquiry-based classroom? </w:t>
      </w:r>
      <w:r w:rsidRPr="00053931">
        <w:rPr>
          <w:rFonts w:ascii="Helvetica" w:hAnsi="Helvetica" w:cs="Helvetica"/>
          <w:i/>
          <w:iCs/>
          <w:sz w:val="20"/>
          <w:lang w:val="en-US"/>
        </w:rPr>
        <w:t>Journal of Science Teacher Education, 10</w:t>
      </w:r>
      <w:r w:rsidRPr="00053931">
        <w:rPr>
          <w:rFonts w:ascii="Helvetica" w:hAnsi="Helvetica" w:cs="Helvetica"/>
          <w:sz w:val="20"/>
          <w:lang w:val="en-US"/>
        </w:rPr>
        <w:t>(3), 175-199. doi: 10.1023/A:1009422728845</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Csikszentmihalyi, M., &amp; Schneider, B. (2000). </w:t>
      </w:r>
      <w:r w:rsidRPr="00053931">
        <w:rPr>
          <w:rFonts w:ascii="Helvetica" w:hAnsi="Helvetica" w:cs="Helvetica"/>
          <w:i/>
          <w:iCs/>
          <w:sz w:val="20"/>
          <w:lang w:val="en-US"/>
        </w:rPr>
        <w:t>Becoming adult: How teenagers prepare for work</w:t>
      </w:r>
      <w:r w:rsidRPr="00053931">
        <w:rPr>
          <w:rFonts w:ascii="Helvetica" w:hAnsi="Helvetica" w:cs="Helvetica"/>
          <w:sz w:val="20"/>
          <w:lang w:val="en-US"/>
        </w:rPr>
        <w:t xml:space="preserve"> (Vol. First). New York: Basic Books.</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Dierdorp, A., Bakker, A., Van Maanen, J., &amp; Eijkelhof, H. M. C. (2010). </w:t>
      </w:r>
      <w:r w:rsidRPr="00053931">
        <w:rPr>
          <w:rFonts w:ascii="Helvetica" w:hAnsi="Helvetica" w:cs="Helvetica"/>
          <w:i/>
          <w:iCs/>
          <w:sz w:val="20"/>
          <w:lang w:val="en-US"/>
        </w:rPr>
        <w:t>Educational versions of authentic practices as contexts to teach statistical modeling.</w:t>
      </w:r>
      <w:r w:rsidRPr="00053931">
        <w:rPr>
          <w:rFonts w:ascii="Helvetica" w:hAnsi="Helvetica" w:cs="Helvetica"/>
          <w:sz w:val="20"/>
          <w:lang w:val="en-US"/>
        </w:rPr>
        <w:t xml:space="preserve"> Paper presented at the ICOTS 8, Ljubljana, Slovenia.</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Doorman, M. (2009). PRIMAS WP3 – Materials: Teaching and professional development materials for IBL (version 2). Netherlands: PRIMAS project.</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Gilbert, J. (2006). On the nature of 'context' in chemical education. </w:t>
      </w:r>
      <w:r w:rsidRPr="00053931">
        <w:rPr>
          <w:rFonts w:ascii="Helvetica" w:hAnsi="Helvetica" w:cs="Helvetica"/>
          <w:i/>
          <w:iCs/>
          <w:sz w:val="20"/>
          <w:lang w:val="en-US"/>
        </w:rPr>
        <w:t>International Journal of Science Education, 28</w:t>
      </w:r>
      <w:r w:rsidRPr="00053931">
        <w:rPr>
          <w:rFonts w:ascii="Helvetica" w:hAnsi="Helvetica" w:cs="Helvetica"/>
          <w:sz w:val="20"/>
          <w:lang w:val="en-US"/>
        </w:rPr>
        <w:t xml:space="preserve">(9), 957-976. </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Hakkarainen, K. (2003). Progressive inquiry in a computer</w:t>
      </w:r>
      <w:r w:rsidRPr="00053931">
        <w:rPr>
          <w:rFonts w:ascii="MS Gothic" w:eastAsia="MS Gothic" w:hAnsi="MS Gothic" w:cs="MS Gothic"/>
          <w:sz w:val="20"/>
          <w:lang w:val="en-US"/>
        </w:rPr>
        <w:t>‐</w:t>
      </w:r>
      <w:r w:rsidRPr="00053931">
        <w:rPr>
          <w:rFonts w:ascii="Helvetica" w:hAnsi="Helvetica" w:cs="Helvetica"/>
          <w:sz w:val="20"/>
          <w:lang w:val="en-US"/>
        </w:rPr>
        <w:t xml:space="preserve">supported biology class. </w:t>
      </w:r>
      <w:r w:rsidRPr="00053931">
        <w:rPr>
          <w:rFonts w:ascii="Helvetica" w:hAnsi="Helvetica" w:cs="Helvetica"/>
          <w:i/>
          <w:iCs/>
          <w:sz w:val="20"/>
          <w:lang w:val="en-US"/>
        </w:rPr>
        <w:t>Journal of Research in Science Teaching, 40</w:t>
      </w:r>
      <w:r w:rsidRPr="00053931">
        <w:rPr>
          <w:rFonts w:ascii="Helvetica" w:hAnsi="Helvetica" w:cs="Helvetica"/>
          <w:sz w:val="20"/>
          <w:lang w:val="en-US"/>
        </w:rPr>
        <w:t>(10), 1072-1088. doi: 10.1002/tea.10121</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Hoyles, C., Noss, R., Kent, P., &amp; Bakker, A. (2010). </w:t>
      </w:r>
      <w:r w:rsidRPr="00053931">
        <w:rPr>
          <w:rFonts w:ascii="Helvetica" w:hAnsi="Helvetica" w:cs="Helvetica"/>
          <w:i/>
          <w:iCs/>
          <w:sz w:val="20"/>
          <w:lang w:val="en-US"/>
        </w:rPr>
        <w:t>Improving mathematics at work: The need for techno-mathematical literacies</w:t>
      </w:r>
      <w:r w:rsidRPr="00053931">
        <w:rPr>
          <w:rFonts w:ascii="Helvetica" w:hAnsi="Helvetica" w:cs="Helvetica"/>
          <w:sz w:val="20"/>
          <w:lang w:val="en-US"/>
        </w:rPr>
        <w:t>. London: Routledge.</w:t>
      </w:r>
    </w:p>
    <w:p w:rsidR="00AC47D0" w:rsidRPr="00053931" w:rsidRDefault="00AC47D0">
      <w:pPr>
        <w:ind w:left="720" w:right="78" w:hanging="720"/>
        <w:rPr>
          <w:rFonts w:ascii="Helvetica" w:hAnsi="Helvetica" w:cs="Helvetica"/>
          <w:sz w:val="20"/>
          <w:lang w:val="de-DE"/>
        </w:rPr>
      </w:pPr>
      <w:r w:rsidRPr="00053931">
        <w:rPr>
          <w:rFonts w:ascii="Helvetica" w:hAnsi="Helvetica" w:cs="Helvetica"/>
          <w:sz w:val="20"/>
          <w:lang w:val="en-US"/>
        </w:rPr>
        <w:t xml:space="preserve">King, D., &amp; Ritchie, S. M. (2012). Learning science through real-world contexts. In B. J. Fraser, K. Tobin &amp; C. J. McRobbie (Eds.), </w:t>
      </w:r>
      <w:r w:rsidRPr="00053931">
        <w:rPr>
          <w:rFonts w:ascii="Helvetica" w:hAnsi="Helvetica" w:cs="Helvetica"/>
          <w:i/>
          <w:iCs/>
          <w:sz w:val="20"/>
          <w:lang w:val="en-US"/>
        </w:rPr>
        <w:t>Second International Handbook of Science Education</w:t>
      </w:r>
      <w:r w:rsidRPr="00053931">
        <w:rPr>
          <w:rFonts w:ascii="Helvetica" w:hAnsi="Helvetica" w:cs="Helvetica"/>
          <w:sz w:val="20"/>
          <w:lang w:val="en-US"/>
        </w:rPr>
        <w:t xml:space="preserve"> (Vol. 24, pp. 69-79). </w:t>
      </w:r>
      <w:r w:rsidRPr="00053931">
        <w:rPr>
          <w:rFonts w:ascii="Helvetica" w:hAnsi="Helvetica" w:cs="Helvetica"/>
          <w:sz w:val="20"/>
          <w:lang w:val="de-DE"/>
        </w:rPr>
        <w:t>Rotterdam: Springer Netherlands.</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de-DE"/>
        </w:rPr>
        <w:t xml:space="preserve">Kirschner, P., Sweller, J., &amp; Clark, R. E. (2006). </w:t>
      </w:r>
      <w:r w:rsidRPr="00053931">
        <w:rPr>
          <w:rFonts w:ascii="Helvetica" w:hAnsi="Helvetica" w:cs="Helvetica"/>
          <w:sz w:val="20"/>
          <w:lang w:val="en-US"/>
        </w:rPr>
        <w:t xml:space="preserve">Why minimal guidance during instruction does not work: an analysis of the failure of constructivist, discovery, problem-based, experiential, and inquiry-based teaching. </w:t>
      </w:r>
      <w:r w:rsidRPr="00053931">
        <w:rPr>
          <w:rFonts w:ascii="Helvetica" w:hAnsi="Helvetica" w:cs="Helvetica"/>
          <w:i/>
          <w:iCs/>
          <w:sz w:val="20"/>
          <w:lang w:val="en-US"/>
        </w:rPr>
        <w:t>Educational Psychologist, 41</w:t>
      </w:r>
      <w:r w:rsidRPr="00053931">
        <w:rPr>
          <w:rFonts w:ascii="Helvetica" w:hAnsi="Helvetica" w:cs="Helvetica"/>
          <w:sz w:val="20"/>
          <w:lang w:val="en-US"/>
        </w:rPr>
        <w:t xml:space="preserve">(2), 75-86. </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Louca, L. T. S. M., &amp; Tzialli, D. (2010). Implementing a Lesson Plan Vs. Attending to Student Inquiry: The Struggle of a Student-Teacher During Teaching Science. </w:t>
      </w:r>
      <w:r w:rsidRPr="00053931">
        <w:rPr>
          <w:rFonts w:ascii="Helvetica" w:hAnsi="Helvetica" w:cs="Helvetica"/>
          <w:i/>
          <w:iCs/>
          <w:sz w:val="20"/>
          <w:lang w:val="en-US"/>
        </w:rPr>
        <w:t>International Society of the Learning Sciences, 1</w:t>
      </w:r>
      <w:r w:rsidRPr="00053931">
        <w:rPr>
          <w:rFonts w:ascii="Helvetica" w:hAnsi="Helvetica" w:cs="Helvetica"/>
          <w:sz w:val="20"/>
          <w:lang w:val="en-US"/>
        </w:rPr>
        <w:t xml:space="preserve">, 604-611. </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Mazereeuw, M. (2013). </w:t>
      </w:r>
      <w:r w:rsidRPr="00053931">
        <w:rPr>
          <w:rFonts w:ascii="Helvetica" w:hAnsi="Helvetica" w:cs="Helvetica"/>
          <w:i/>
          <w:iCs/>
          <w:sz w:val="20"/>
          <w:lang w:val="en-US"/>
        </w:rPr>
        <w:t>The functionality of biological knowledge in the workplace. Integrating school and workplace learning about reproduction.</w:t>
      </w:r>
      <w:r w:rsidRPr="00053931">
        <w:rPr>
          <w:rFonts w:ascii="Helvetica" w:hAnsi="Helvetica" w:cs="Helvetica"/>
          <w:sz w:val="20"/>
          <w:lang w:val="en-US"/>
        </w:rPr>
        <w:t xml:space="preserve"> Utrecht University, Utrecht. Retrieved from http://www.fisme.science.uu.nl/toepassingen/20080  (FIsme Scientific Library 80).</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Prins, G. T., Bulte, A. M. W., Driel, van, J. H., &amp; Pilot, A. (2008).Selection of Authentic modelling </w:t>
      </w:r>
      <w:r w:rsidRPr="00053931">
        <w:rPr>
          <w:rFonts w:ascii="Helvetica" w:hAnsi="Helvetica" w:cs="Helvetica"/>
          <w:sz w:val="20"/>
          <w:lang w:val="en-US"/>
        </w:rPr>
        <w:lastRenderedPageBreak/>
        <w:t xml:space="preserve">practices as contexts for chemistry education. </w:t>
      </w:r>
      <w:r w:rsidRPr="00053931">
        <w:rPr>
          <w:rFonts w:ascii="Helvetica" w:hAnsi="Helvetica" w:cs="Helvetica"/>
          <w:i/>
          <w:sz w:val="20"/>
          <w:lang w:val="en-US"/>
        </w:rPr>
        <w:t>International Journal of Science Education</w:t>
      </w:r>
      <w:r w:rsidRPr="00053931">
        <w:rPr>
          <w:rFonts w:ascii="Helvetica" w:hAnsi="Helvetica" w:cs="Helvetica"/>
          <w:sz w:val="20"/>
          <w:lang w:val="en-US"/>
        </w:rPr>
        <w:t xml:space="preserve">, </w:t>
      </w:r>
      <w:r w:rsidRPr="00053931">
        <w:rPr>
          <w:rFonts w:ascii="Helvetica" w:hAnsi="Helvetica" w:cs="Helvetica"/>
          <w:i/>
          <w:sz w:val="20"/>
          <w:lang w:val="en-US"/>
        </w:rPr>
        <w:t>30</w:t>
      </w:r>
      <w:r w:rsidRPr="00053931">
        <w:rPr>
          <w:rFonts w:ascii="Helvetica" w:hAnsi="Helvetica" w:cs="Helvetica"/>
          <w:sz w:val="20"/>
          <w:lang w:val="en-US"/>
        </w:rPr>
        <w:t>(14), 1867-1890.</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Prins, G. T. (2010). Teaching and learning of modelling in chemistry education. Authentic practices as contexts for learning. Utrecht University, Utrecht. Retrieved from http://www.fisme.science.uu.nl/toepassingen/20063/  (FIsme Scientific Library 63)</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Rocard, M. (2007). </w:t>
      </w:r>
      <w:r w:rsidRPr="00053931">
        <w:rPr>
          <w:rFonts w:ascii="Helvetica" w:hAnsi="Helvetica" w:cs="Helvetica"/>
          <w:i/>
          <w:sz w:val="20"/>
          <w:lang w:val="en-US"/>
        </w:rPr>
        <w:t>Science Education Now: A Renewed Pedagogy for the Future of Europe</w:t>
      </w:r>
      <w:r w:rsidRPr="00053931">
        <w:rPr>
          <w:rFonts w:ascii="Helvetica" w:hAnsi="Helvetica" w:cs="Helvetica"/>
          <w:sz w:val="20"/>
          <w:lang w:val="en-US"/>
        </w:rPr>
        <w:t xml:space="preserve"> (pp. 20). Brussel: High Level Group on Science Education, Directorate General for Research, Science, Economy and Science, European Commission.</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Roth, W.-M. (1997). Graphing: Cognitive ability or practice? </w:t>
      </w:r>
      <w:r w:rsidRPr="00053931">
        <w:rPr>
          <w:rFonts w:ascii="Helvetica" w:hAnsi="Helvetica" w:cs="Helvetica"/>
          <w:i/>
          <w:iCs/>
          <w:sz w:val="20"/>
          <w:lang w:val="en-US"/>
        </w:rPr>
        <w:t>Science Education, 81</w:t>
      </w:r>
      <w:r w:rsidRPr="00053931">
        <w:rPr>
          <w:rFonts w:ascii="Helvetica" w:hAnsi="Helvetica" w:cs="Helvetica"/>
          <w:sz w:val="20"/>
          <w:lang w:val="en-US"/>
        </w:rPr>
        <w:t>(1), 91-106. doi: 10.1002/(SICI)1098-237X(199701)81:1&lt;91::AID-SCE5&gt;3.0.CO;2-X</w:t>
      </w:r>
    </w:p>
    <w:p w:rsidR="00AC47D0" w:rsidRPr="00053931" w:rsidRDefault="00AC47D0">
      <w:pPr>
        <w:ind w:left="720" w:right="78" w:hanging="720"/>
        <w:rPr>
          <w:rFonts w:ascii="Helvetica" w:hAnsi="Helvetica" w:cs="Helvetica"/>
          <w:sz w:val="20"/>
          <w:lang w:val="en-US"/>
        </w:rPr>
      </w:pPr>
      <w:r w:rsidRPr="00053931">
        <w:rPr>
          <w:rFonts w:ascii="Helvetica" w:hAnsi="Helvetica" w:cs="Helvetica"/>
          <w:sz w:val="20"/>
          <w:lang w:val="en-US"/>
        </w:rPr>
        <w:t xml:space="preserve">Roth, W.M., van Eijck, M., Reis, G., &amp; Hsu, P.L. (2008). </w:t>
      </w:r>
      <w:r w:rsidRPr="00053931">
        <w:rPr>
          <w:rFonts w:ascii="Helvetica" w:hAnsi="Helvetica" w:cs="Helvetica"/>
          <w:i/>
          <w:sz w:val="20"/>
          <w:lang w:val="en-US"/>
        </w:rPr>
        <w:t xml:space="preserve">Authentic science revisited: In praise of diversity, heterogeneity, hybridity. </w:t>
      </w:r>
      <w:r w:rsidRPr="00053931">
        <w:rPr>
          <w:rFonts w:ascii="Helvetica" w:hAnsi="Helvetica" w:cs="Helvetica"/>
          <w:sz w:val="20"/>
          <w:lang w:val="en-US"/>
        </w:rPr>
        <w:t>Rotterdam: Sense publishers.</w:t>
      </w:r>
    </w:p>
    <w:p w:rsidR="00AC47D0" w:rsidRDefault="00AC47D0">
      <w:pPr>
        <w:ind w:left="720" w:right="78" w:hanging="720"/>
      </w:pPr>
      <w:r w:rsidRPr="00053931">
        <w:rPr>
          <w:rFonts w:ascii="Helvetica" w:hAnsi="Helvetica" w:cs="Helvetica"/>
          <w:sz w:val="20"/>
          <w:lang w:val="en-US"/>
        </w:rPr>
        <w:t xml:space="preserve">Teichler, U. (1999). Higher education policy and the world of work: Changing conditions and challenges. </w:t>
      </w:r>
      <w:r>
        <w:rPr>
          <w:rFonts w:ascii="Helvetica" w:hAnsi="Helvetica" w:cs="Helvetica"/>
          <w:i/>
          <w:iCs/>
          <w:sz w:val="20"/>
        </w:rPr>
        <w:t>Higher Education Policy, 12</w:t>
      </w:r>
      <w:r>
        <w:rPr>
          <w:rFonts w:ascii="Helvetica" w:hAnsi="Helvetica" w:cs="Helvetica"/>
          <w:sz w:val="20"/>
        </w:rPr>
        <w:t>(4), 285-312. doi: 10.1016/S0952-8733(99)00019-7.</w:t>
      </w:r>
    </w:p>
    <w:p w:rsidR="00AC47D0" w:rsidRDefault="00AC47D0"/>
    <w:p w:rsidR="00AC47D0" w:rsidRDefault="00AC47D0">
      <w:r>
        <w:rPr>
          <w:color w:val="FFFFFF"/>
        </w:rPr>
        <w:t>OVERSATT AV LARS ASTRUP SUNDT PÅ OPPDRAG FRA HIST KOORDINERT AV RAGNHILD LYNGVED STABERG</w:t>
      </w:r>
    </w:p>
    <w:sectPr w:rsidR="00AC47D0">
      <w:pgSz w:w="12240" w:h="15840"/>
      <w:pgMar w:top="1440" w:right="1800" w:bottom="1440" w:left="1800" w:header="708" w:footer="708" w:gutter="0"/>
      <w:cols w:space="708"/>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D8" w:rsidRDefault="000809D8">
      <w:r>
        <w:separator/>
      </w:r>
    </w:p>
  </w:endnote>
  <w:endnote w:type="continuationSeparator" w:id="0">
    <w:p w:rsidR="000809D8" w:rsidRDefault="0008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139E9f04ArialUnicodeMS">
    <w:charset w:val="00"/>
    <w:family w:val="auto"/>
    <w:pitch w:val="variable"/>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D8" w:rsidRDefault="000809D8">
      <w:r>
        <w:separator/>
      </w:r>
    </w:p>
  </w:footnote>
  <w:footnote w:type="continuationSeparator" w:id="0">
    <w:p w:rsidR="000809D8" w:rsidRDefault="000809D8">
      <w:r>
        <w:continuationSeparator/>
      </w:r>
    </w:p>
  </w:footnote>
  <w:footnote w:id="1">
    <w:p w:rsidR="00E172A7" w:rsidRDefault="00E172A7">
      <w:r>
        <w:rPr>
          <w:rStyle w:val="FootnoteCharacters"/>
        </w:rPr>
        <w:footnoteRef/>
      </w:r>
    </w:p>
    <w:p w:rsidR="00E172A7" w:rsidRDefault="00E172A7">
      <w:pPr>
        <w:pStyle w:val="footnotetext0"/>
      </w:pPr>
      <w:r>
        <w:tab/>
        <w:t xml:space="preserve"> En mer detaljert versjon finnes på nettsidene til Mascil</w:t>
      </w:r>
    </w:p>
    <w:p w:rsidR="00E172A7" w:rsidRDefault="00E172A7" w:rsidP="0057239B">
      <w:pPr>
        <w:pStyle w:val="FootnoteText"/>
        <w:ind w:left="0" w:firstLine="0"/>
      </w:pPr>
    </w:p>
  </w:footnote>
  <w:footnote w:id="2">
    <w:p w:rsidR="00E172A7" w:rsidRDefault="00E172A7">
      <w:r>
        <w:rPr>
          <w:rStyle w:val="FootnoteCharacters"/>
        </w:rPr>
        <w:footnoteRef/>
      </w:r>
    </w:p>
    <w:p w:rsidR="00E172A7" w:rsidRDefault="00E172A7">
      <w:pPr>
        <w:pStyle w:val="footnotetext0"/>
      </w:pPr>
      <w:r>
        <w:rPr>
          <w:sz w:val="20"/>
        </w:rPr>
        <w:tab/>
        <w:t xml:space="preserve">Kilde: </w:t>
      </w:r>
      <w:hyperlink r:id="rId1" w:history="1">
        <w:r>
          <w:rPr>
            <w:rStyle w:val="Hyperlink"/>
            <w:lang w:val="nb-NO"/>
          </w:rPr>
          <w:t>http://www.primas-project.eu/artikel/en/1044/Tackling+unstructured+problems/</w:t>
        </w:r>
      </w:hyperlink>
      <w:r>
        <w:rPr>
          <w:sz w:val="20"/>
        </w:rPr>
        <w:t xml:space="preserve"> </w:t>
      </w:r>
    </w:p>
    <w:p w:rsidR="00E172A7" w:rsidRDefault="00E172A7">
      <w:pPr>
        <w:pStyle w:val="FootnoteText"/>
      </w:pPr>
    </w:p>
  </w:footnote>
  <w:footnote w:id="3">
    <w:p w:rsidR="00E172A7" w:rsidRDefault="00E172A7">
      <w:r>
        <w:rPr>
          <w:rStyle w:val="FootnoteCharacters"/>
        </w:rPr>
        <w:footnoteRef/>
      </w:r>
    </w:p>
    <w:p w:rsidR="00E172A7" w:rsidRDefault="00E172A7">
      <w:pPr>
        <w:pStyle w:val="footnotetext0"/>
      </w:pPr>
      <w:r>
        <w:rPr>
          <w:sz w:val="20"/>
        </w:rPr>
        <w:tab/>
        <w:t xml:space="preserve">Kilde: </w:t>
      </w:r>
      <w:hyperlink r:id="rId2" w:history="1">
        <w:r>
          <w:rPr>
            <w:rStyle w:val="Hyperlink"/>
            <w:lang w:val="nb-NO"/>
          </w:rPr>
          <w:t>http://www.primas-project.eu/artikel/en/1260/Student-led+inquiry/</w:t>
        </w:r>
      </w:hyperlink>
      <w:r>
        <w:rPr>
          <w:sz w:val="20"/>
        </w:rPr>
        <w:t xml:space="preserve">  </w:t>
      </w:r>
    </w:p>
    <w:p w:rsidR="00E172A7" w:rsidRDefault="00E172A7">
      <w:pPr>
        <w:pStyle w:val="FootnoteText"/>
      </w:pPr>
    </w:p>
  </w:footnote>
  <w:footnote w:id="4">
    <w:p w:rsidR="00E172A7" w:rsidRDefault="00E172A7">
      <w:r>
        <w:rPr>
          <w:rStyle w:val="FootnoteCharacters"/>
        </w:rPr>
        <w:footnoteRef/>
      </w:r>
      <w:r>
        <w:br w:type="page"/>
      </w:r>
      <w:r>
        <w:tab/>
        <w:t xml:space="preserve">Dette er relatert til særtrekkene ‘stimulering, </w:t>
      </w:r>
      <w:r w:rsidR="00FD036E">
        <w:t>samarbeid</w:t>
      </w:r>
      <w:r>
        <w:t xml:space="preserve"> og kommunikasjon’ diskutert i forrige avsnitt.</w:t>
      </w:r>
      <w:r>
        <w:br w:type="page"/>
      </w:r>
    </w:p>
  </w:footnote>
  <w:footnote w:id="5">
    <w:p w:rsidR="00E172A7" w:rsidRDefault="00E172A7">
      <w:r>
        <w:rPr>
          <w:rStyle w:val="FootnoteCharacters"/>
        </w:rPr>
        <w:footnoteRef/>
      </w:r>
      <w:r>
        <w:br w:type="page"/>
      </w:r>
      <w:r>
        <w:tab/>
        <w:t>Kopiert fra</w:t>
      </w:r>
      <w:r>
        <w:rPr>
          <w:sz w:val="20"/>
        </w:rPr>
        <w:t xml:space="preserve"> </w:t>
      </w:r>
      <w:r>
        <w:rPr>
          <w:i/>
          <w:sz w:val="20"/>
        </w:rPr>
        <w:t>mascil</w:t>
      </w:r>
      <w:r>
        <w:rPr>
          <w:sz w:val="20"/>
        </w:rPr>
        <w:t xml:space="preserve"> problemet 'Container logistikk': http://www.fisme.science.uu.nl/toepassingen/00810/</w:t>
      </w:r>
      <w:r>
        <w:br w:type="page"/>
      </w:r>
    </w:p>
    <w:p w:rsidR="00E172A7" w:rsidRDefault="00E172A7">
      <w:pPr>
        <w:pStyle w:val="FootnoteText"/>
      </w:pPr>
    </w:p>
  </w:footnote>
  <w:footnote w:id="6">
    <w:p w:rsidR="00E172A7" w:rsidRDefault="00E172A7">
      <w:r>
        <w:rPr>
          <w:rStyle w:val="FootnoteCharacters"/>
        </w:rPr>
        <w:footnoteRef/>
      </w:r>
      <w:r>
        <w:br w:type="page"/>
      </w:r>
      <w:r>
        <w:rPr>
          <w:sz w:val="20"/>
        </w:rPr>
        <w:tab/>
        <w:t>Denne typen oppgaver finnes på PRIMAS hjemmeside www.primas-project.eu</w:t>
      </w:r>
      <w:r>
        <w:br w:type="page"/>
      </w:r>
    </w:p>
  </w:footnote>
  <w:footnote w:id="7">
    <w:p w:rsidR="00E172A7" w:rsidRDefault="00E172A7">
      <w:r>
        <w:rPr>
          <w:rStyle w:val="FootnoteCharacters"/>
          <w:rFonts w:ascii="Calibri" w:hAnsi="Calibri"/>
        </w:rPr>
        <w:footnoteRef/>
      </w:r>
      <w:r>
        <w:br w:type="page"/>
      </w:r>
      <w:r>
        <w:tab/>
        <w:t xml:space="preserve">Hentet fra PRIMAS prosjektet: </w:t>
      </w:r>
      <w:r>
        <w:br/>
      </w:r>
      <w:hyperlink r:id="rId3" w:history="1">
        <w:r>
          <w:rPr>
            <w:rStyle w:val="Hyperlink"/>
            <w:lang w:val="nb-NO"/>
          </w:rPr>
          <w:t>http://www.primas-project.eu/artikel/en/1044/Tackling+unstructured+problems/</w:t>
        </w:r>
      </w:hyperlink>
      <w:r>
        <w:rPr>
          <w:sz w:val="20"/>
        </w:rPr>
        <w:t xml:space="preserve"> </w:t>
      </w:r>
    </w:p>
  </w:footnote>
  <w:footnote w:id="8">
    <w:p w:rsidR="00E172A7" w:rsidRDefault="00E172A7">
      <w:r>
        <w:rPr>
          <w:rStyle w:val="FootnoteCharacters"/>
          <w:rFonts w:ascii="Calibri" w:hAnsi="Calibri"/>
        </w:rPr>
        <w:footnoteRef/>
      </w:r>
      <w:r>
        <w:br w:type="page"/>
      </w:r>
      <w:r>
        <w:rPr>
          <w:rStyle w:val="footnotereference"/>
          <w:rFonts w:ascii="Calibri" w:hAnsi="Calibri"/>
          <w:b/>
          <w:sz w:val="20"/>
        </w:rPr>
        <w:tab/>
      </w:r>
      <w:r>
        <w:rPr>
          <w:rStyle w:val="footnotereference"/>
          <w:rFonts w:ascii="Calibri" w:hAnsi="Calibri"/>
          <w:b/>
          <w:sz w:val="20"/>
        </w:rPr>
        <w:br/>
      </w:r>
      <w:r>
        <w:t xml:space="preserve"> </w:t>
      </w:r>
      <w:r>
        <w:rPr>
          <w:sz w:val="20"/>
        </w:rPr>
        <w:t xml:space="preserve">Hentet fra </w:t>
      </w:r>
      <w:r>
        <w:rPr>
          <w:i/>
          <w:sz w:val="20"/>
        </w:rPr>
        <w:t>mascil-</w:t>
      </w:r>
      <w:r>
        <w:rPr>
          <w:sz w:val="20"/>
        </w:rPr>
        <w:t>oppgaven ‘Medisin konsentrasjon' www.fisme.science.uu.nl/toepassingen/22038</w:t>
      </w:r>
    </w:p>
  </w:footnote>
  <w:footnote w:id="9">
    <w:p w:rsidR="00E172A7" w:rsidRDefault="00E172A7">
      <w:r>
        <w:rPr>
          <w:rStyle w:val="FootnoteCharacters"/>
          <w:rFonts w:ascii="Calibri" w:hAnsi="Calibri"/>
        </w:rPr>
        <w:footnoteRef/>
      </w:r>
      <w:r>
        <w:br w:type="page"/>
      </w:r>
      <w:r>
        <w:rPr>
          <w:rStyle w:val="footnotereference"/>
        </w:rPr>
        <w:tab/>
      </w:r>
      <w:r>
        <w:rPr>
          <w:rStyle w:val="footnotereference"/>
        </w:rPr>
        <w:br/>
      </w:r>
      <w:r>
        <w:t xml:space="preserve"> </w:t>
      </w:r>
      <w:r w:rsidR="00B2133D">
        <w:rPr>
          <w:sz w:val="20"/>
        </w:rPr>
        <w:t xml:space="preserve">Hentet fra </w:t>
      </w:r>
      <w:r w:rsidR="00B2133D">
        <w:rPr>
          <w:i/>
          <w:sz w:val="20"/>
        </w:rPr>
        <w:t>mascil-</w:t>
      </w:r>
      <w:r w:rsidR="00B2133D">
        <w:rPr>
          <w:sz w:val="20"/>
        </w:rPr>
        <w:t>oppgaven «Saltlaker»</w:t>
      </w:r>
      <w:r>
        <w:rPr>
          <w:sz w:val="20"/>
        </w:rPr>
        <w:t>: www.fisme.science.uu.nl/toepassingen/28121/</w:t>
      </w:r>
    </w:p>
  </w:footnote>
  <w:footnote w:id="10">
    <w:p w:rsidR="00E172A7" w:rsidRDefault="00E172A7">
      <w:r>
        <w:rPr>
          <w:rStyle w:val="FootnoteCharacters"/>
        </w:rPr>
        <w:footnoteRef/>
      </w:r>
      <w:r>
        <w:br w:type="page"/>
      </w:r>
      <w:r>
        <w:rPr>
          <w:rStyle w:val="footnotereference"/>
        </w:rPr>
        <w:tab/>
        <w:t xml:space="preserve"> </w:t>
      </w:r>
      <w:r>
        <w:t xml:space="preserve">Se ferdig </w:t>
      </w:r>
      <w:r>
        <w:rPr>
          <w:i/>
        </w:rPr>
        <w:t xml:space="preserve">mascil </w:t>
      </w:r>
      <w:r>
        <w:t xml:space="preserve">utkast 3.1 på nettsiden </w:t>
      </w:r>
      <w:hyperlink r:id="rId4" w:history="1">
        <w:r>
          <w:rPr>
            <w:rStyle w:val="Hyperlink"/>
            <w:lang w:val="nb-NO"/>
          </w:rPr>
          <w:t>www.mascil-project.eu</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Cambria" w:hAnsi="Cambria" w:cs="Cambria"/>
        <w:b w:val="0"/>
        <w:color w:val="00000A"/>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Num16"/>
    <w:lvl w:ilvl="0">
      <w:start w:val="1"/>
      <w:numFmt w:val="bullet"/>
      <w:lvlText w:val="-"/>
      <w:lvlJc w:val="left"/>
      <w:pPr>
        <w:tabs>
          <w:tab w:val="num" w:pos="0"/>
        </w:tabs>
        <w:ind w:left="720" w:hanging="360"/>
      </w:pPr>
      <w:rPr>
        <w:rFonts w:ascii="Cambria" w:hAnsi="Cambria"/>
        <w:b w:val="0"/>
        <w:color w:val="00000A"/>
        <w:sz w:val="24"/>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7">
    <w:nsid w:val="00000008"/>
    <w:multiLevelType w:val="multilevel"/>
    <w:tmpl w:val="000000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8">
    <w:nsid w:val="00000009"/>
    <w:multiLevelType w:val="multilevel"/>
    <w:tmpl w:val="00000009"/>
    <w:name w:val="WWNum20"/>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9"/>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21"/>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lvl w:ilvl="0">
      <w:start w:val="1"/>
      <w:numFmt w:val="decimal"/>
      <w:lvlText w:val="%1."/>
      <w:lvlJc w:val="left"/>
      <w:pPr>
        <w:tabs>
          <w:tab w:val="num" w:pos="0"/>
        </w:tabs>
        <w:ind w:left="578" w:hanging="527"/>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lvl w:ilvl="0">
      <w:start w:val="1"/>
      <w:numFmt w:val="decimal"/>
      <w:lvlText w:val="%1."/>
      <w:lvlJc w:val="left"/>
      <w:pPr>
        <w:tabs>
          <w:tab w:val="num" w:pos="720"/>
        </w:tabs>
        <w:ind w:left="493" w:hanging="49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lvl w:ilvl="0">
      <w:start w:val="3"/>
      <w:numFmt w:val="decimal"/>
      <w:lvlText w:val="%1."/>
      <w:lvlJc w:val="left"/>
      <w:pPr>
        <w:tabs>
          <w:tab w:val="num" w:pos="720"/>
        </w:tabs>
        <w:ind w:left="4535" w:hanging="453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14C91C9D"/>
    <w:multiLevelType w:val="multilevel"/>
    <w:tmpl w:val="000000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0">
    <w:nsid w:val="42100F33"/>
    <w:multiLevelType w:val="multilevel"/>
    <w:tmpl w:val="000000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F3E"/>
    <w:rsid w:val="00050B23"/>
    <w:rsid w:val="00053931"/>
    <w:rsid w:val="000809D8"/>
    <w:rsid w:val="000B779B"/>
    <w:rsid w:val="000D7E10"/>
    <w:rsid w:val="001442AC"/>
    <w:rsid w:val="001740E4"/>
    <w:rsid w:val="00182165"/>
    <w:rsid w:val="001870B3"/>
    <w:rsid w:val="001C182E"/>
    <w:rsid w:val="001D2CFF"/>
    <w:rsid w:val="002148C9"/>
    <w:rsid w:val="00251F3E"/>
    <w:rsid w:val="0029227A"/>
    <w:rsid w:val="002A000C"/>
    <w:rsid w:val="002C628E"/>
    <w:rsid w:val="00302FFB"/>
    <w:rsid w:val="003162BA"/>
    <w:rsid w:val="00461EF9"/>
    <w:rsid w:val="004B6196"/>
    <w:rsid w:val="004E3972"/>
    <w:rsid w:val="004E7807"/>
    <w:rsid w:val="004F7701"/>
    <w:rsid w:val="0057239B"/>
    <w:rsid w:val="005B3C05"/>
    <w:rsid w:val="005B3C2F"/>
    <w:rsid w:val="005B5DAC"/>
    <w:rsid w:val="005E0D04"/>
    <w:rsid w:val="006C48F7"/>
    <w:rsid w:val="006E4CE2"/>
    <w:rsid w:val="007362B9"/>
    <w:rsid w:val="007E30C0"/>
    <w:rsid w:val="007F3A68"/>
    <w:rsid w:val="00896EBA"/>
    <w:rsid w:val="008A49E9"/>
    <w:rsid w:val="00961A27"/>
    <w:rsid w:val="00963B85"/>
    <w:rsid w:val="009805FB"/>
    <w:rsid w:val="009C412E"/>
    <w:rsid w:val="009E5554"/>
    <w:rsid w:val="00A03231"/>
    <w:rsid w:val="00A24831"/>
    <w:rsid w:val="00AC47D0"/>
    <w:rsid w:val="00AE0FD8"/>
    <w:rsid w:val="00B2133D"/>
    <w:rsid w:val="00B44DA6"/>
    <w:rsid w:val="00BF18E3"/>
    <w:rsid w:val="00C90DBC"/>
    <w:rsid w:val="00CA111D"/>
    <w:rsid w:val="00CF155B"/>
    <w:rsid w:val="00D24CFE"/>
    <w:rsid w:val="00D26130"/>
    <w:rsid w:val="00DF1C40"/>
    <w:rsid w:val="00E172A7"/>
    <w:rsid w:val="00E50E0D"/>
    <w:rsid w:val="00EE0F6F"/>
    <w:rsid w:val="00F25F46"/>
    <w:rsid w:val="00F40F42"/>
    <w:rsid w:val="00F41F04"/>
    <w:rsid w:val="00FC447E"/>
    <w:rsid w:val="00FD036E"/>
    <w:rsid w:val="00FD42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nb-NO" w:eastAsia="hi-IN" w:bidi="hi-IN"/>
    </w:rPr>
  </w:style>
  <w:style w:type="paragraph" w:styleId="Heading1">
    <w:name w:val="heading 1"/>
    <w:basedOn w:val="Normal"/>
    <w:next w:val="BodyText"/>
    <w:qFormat/>
    <w:pPr>
      <w:keepNext/>
      <w:keepLines/>
      <w:numPr>
        <w:numId w:val="1"/>
      </w:numPr>
      <w:spacing w:before="480"/>
      <w:outlineLvl w:val="0"/>
    </w:pPr>
    <w:rPr>
      <w:rFonts w:ascii="Calibri" w:eastAsia="MS Gothic" w:hAnsi="Calibri" w:cs="Calibri"/>
      <w:b/>
      <w:bCs/>
      <w:color w:val="345A8A"/>
      <w:sz w:val="36"/>
      <w:szCs w:val="32"/>
    </w:rPr>
  </w:style>
  <w:style w:type="paragraph" w:styleId="Heading2">
    <w:name w:val="heading 2"/>
    <w:basedOn w:val="Normal"/>
    <w:next w:val="BodyText"/>
    <w:qFormat/>
    <w:pPr>
      <w:keepNext/>
      <w:keepLines/>
      <w:numPr>
        <w:ilvl w:val="1"/>
        <w:numId w:val="1"/>
      </w:numPr>
      <w:spacing w:before="200"/>
      <w:outlineLvl w:val="1"/>
    </w:pPr>
    <w:rPr>
      <w:rFonts w:ascii="Calibri" w:eastAsia="MS Gothic" w:hAnsi="Calibri" w:cs="Calibri"/>
      <w:b/>
      <w:bCs/>
      <w:color w:val="4F81BD"/>
      <w:sz w:val="28"/>
      <w:szCs w:val="26"/>
    </w:rPr>
  </w:style>
  <w:style w:type="paragraph" w:styleId="Heading3">
    <w:name w:val="heading 3"/>
    <w:basedOn w:val="Normal"/>
    <w:next w:val="BodyText"/>
    <w:qFormat/>
    <w:pPr>
      <w:keepNext/>
      <w:keepLines/>
      <w:numPr>
        <w:ilvl w:val="2"/>
        <w:numId w:val="1"/>
      </w:numPr>
      <w:spacing w:before="200"/>
      <w:outlineLvl w:val="2"/>
    </w:pPr>
    <w:rPr>
      <w:rFonts w:ascii="Calibri" w:eastAsia="MS Gothic" w:hAnsi="Calibri" w:cs="Calibri"/>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Cambria" w:hAnsi="Cambria" w:cs="Cambria"/>
      <w:b w:val="0"/>
      <w:color w:val="00000A"/>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mbria" w:hAnsi="Cambria" w:cs="Cambria"/>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Standardskriftforavsnitt1">
    <w:name w:val="Standardskrift for avsnitt1"/>
  </w:style>
  <w:style w:type="character" w:styleId="Hyperlink">
    <w:name w:val="Hyperlink"/>
    <w:rPr>
      <w:color w:val="000080"/>
      <w:u w:val="single"/>
      <w:lang/>
    </w:rPr>
  </w:style>
  <w:style w:type="character" w:customStyle="1" w:styleId="DefaultParagraphFont1">
    <w:name w:val="Default Paragraph Font1"/>
  </w:style>
  <w:style w:type="character" w:customStyle="1" w:styleId="footnotereference">
    <w:name w:val="footnote reference"/>
    <w:rPr>
      <w:rFonts w:cs="Times New Roman"/>
      <w:vertAlign w:val="superscript"/>
    </w:rPr>
  </w:style>
  <w:style w:type="character" w:customStyle="1" w:styleId="ListLabel3">
    <w:name w:val="ListLabel 3"/>
    <w:rPr>
      <w:rFonts w:eastAsia="MS Mincho"/>
      <w:b w:val="0"/>
      <w:color w:val="00000A"/>
      <w:sz w:val="24"/>
    </w:rPr>
  </w:style>
  <w:style w:type="character" w:customStyle="1" w:styleId="FootnoteCharacters">
    <w:name w:val="Footnote Characters"/>
  </w:style>
  <w:style w:type="character" w:customStyle="1" w:styleId="Fotnotereferanse1">
    <w:name w:val="Fotnotereferanse1"/>
    <w:rPr>
      <w:vertAlign w:val="superscript"/>
    </w:rPr>
  </w:style>
  <w:style w:type="character" w:customStyle="1" w:styleId="ListLabel1">
    <w:name w:val="ListLabel 1"/>
    <w:rPr>
      <w:rFonts w:eastAsia="MS Mincho"/>
    </w:rPr>
  </w:style>
  <w:style w:type="character" w:customStyle="1" w:styleId="Bullets">
    <w:name w:val="Bullets"/>
    <w:rPr>
      <w:rFonts w:ascii="OpenSymbol" w:eastAsia="OpenSymbol" w:hAnsi="OpenSymbol" w:cs="OpenSymbol"/>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obletekstTegn">
    <w:name w:val="Bobletekst Tegn"/>
    <w:rPr>
      <w:rFonts w:ascii="Tahoma" w:eastAsia="SimSun" w:hAnsi="Tahoma" w:cs="Mangal"/>
      <w:kern w:val="1"/>
      <w:sz w:val="16"/>
      <w:szCs w:val="14"/>
      <w:lang w:eastAsia="hi-IN" w:bidi="hi-IN"/>
    </w:rPr>
  </w:style>
  <w:style w:type="character" w:customStyle="1" w:styleId="Merknadsreferanse1">
    <w:name w:val="Merknadsreferanse1"/>
    <w:rPr>
      <w:sz w:val="16"/>
      <w:szCs w:val="16"/>
    </w:rPr>
  </w:style>
  <w:style w:type="character" w:customStyle="1" w:styleId="MerknadstekstTegn">
    <w:name w:val="Merknadstekst Tegn"/>
    <w:rPr>
      <w:rFonts w:eastAsia="SimSun" w:cs="Mangal"/>
      <w:kern w:val="1"/>
      <w:szCs w:val="18"/>
      <w:lang w:eastAsia="hi-IN" w:bidi="hi-IN"/>
    </w:rPr>
  </w:style>
  <w:style w:type="character" w:customStyle="1" w:styleId="KommentaremneTegn">
    <w:name w:val="Kommentaremne Tegn"/>
    <w:rPr>
      <w:rFonts w:eastAsia="SimSun" w:cs="Mangal"/>
      <w:b/>
      <w:bCs/>
      <w:kern w:val="1"/>
      <w:szCs w:val="18"/>
      <w:lang w:eastAsia="hi-IN" w:bidi="hi-IN"/>
    </w:rPr>
  </w:style>
  <w:style w:type="character" w:styleId="FootnoteReference0">
    <w:name w:val="footnote reference"/>
    <w:rPr>
      <w:vertAlign w:val="superscript"/>
    </w:rPr>
  </w:style>
  <w:style w:type="character" w:customStyle="1" w:styleId="ListLabel4">
    <w:name w:val="ListLabel 4"/>
    <w:rPr>
      <w:rFonts w:cs="Courier New"/>
    </w:rPr>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customStyle="1" w:styleId="NoSpacing1">
    <w:name w:val="No Spacing1"/>
    <w:basedOn w:val="Normal"/>
    <w:rPr>
      <w:szCs w:val="32"/>
      <w:lang w:val="en-US"/>
    </w:rPr>
  </w:style>
  <w:style w:type="paragraph" w:styleId="FootnoteText">
    <w:name w:val="footnote text"/>
    <w:basedOn w:val="Normal"/>
    <w:pPr>
      <w:suppressLineNumbers/>
      <w:ind w:left="283" w:hanging="283"/>
    </w:pPr>
    <w:rPr>
      <w:sz w:val="20"/>
      <w:szCs w:val="20"/>
    </w:rPr>
  </w:style>
  <w:style w:type="paragraph" w:customStyle="1" w:styleId="footnotetext0">
    <w:name w:val="footnote text"/>
    <w:basedOn w:val="Normal"/>
  </w:style>
  <w:style w:type="paragraph" w:customStyle="1" w:styleId="ListParagraph1">
    <w:name w:val="List Paragraph1"/>
    <w:basedOn w:val="Normal"/>
    <w:pPr>
      <w:ind w:left="720"/>
    </w:pPr>
  </w:style>
  <w:style w:type="paragraph" w:customStyle="1" w:styleId="TableContents">
    <w:name w:val="Table Contents"/>
    <w:basedOn w:val="Normal"/>
    <w:pPr>
      <w:suppressLineNumbers/>
    </w:pPr>
  </w:style>
  <w:style w:type="paragraph" w:styleId="BalloonText">
    <w:name w:val="Balloon Text"/>
    <w:basedOn w:val="Normal"/>
    <w:rPr>
      <w:rFonts w:ascii="Tahoma" w:hAnsi="Tahoma" w:cs="Tahoma"/>
      <w:sz w:val="16"/>
      <w:szCs w:val="14"/>
    </w:rPr>
  </w:style>
  <w:style w:type="paragraph" w:customStyle="1" w:styleId="Merknadstekst1">
    <w:name w:val="Merknadstekst1"/>
    <w:basedOn w:val="Normal"/>
    <w:rPr>
      <w:sz w:val="20"/>
      <w:szCs w:val="18"/>
    </w:rPr>
  </w:style>
  <w:style w:type="paragraph" w:styleId="CommentSubject">
    <w:name w:val="annotation subject"/>
    <w:basedOn w:val="Merknadstekst1"/>
    <w:next w:val="Merknadstekst1"/>
    <w:rPr>
      <w:b/>
      <w:bCs/>
    </w:rPr>
  </w:style>
  <w:style w:type="paragraph" w:customStyle="1" w:styleId="TableHeading">
    <w:name w:val="Table Heading"/>
    <w:basedOn w:val="TableContents"/>
    <w:pPr>
      <w:jc w:val="center"/>
    </w:pPr>
    <w:rPr>
      <w:b/>
      <w:bCs/>
    </w:rPr>
  </w:style>
  <w:style w:type="paragraph" w:styleId="TOC1">
    <w:name w:val="toc 1"/>
    <w:basedOn w:val="Normal"/>
    <w:pPr>
      <w:tabs>
        <w:tab w:val="right" w:leader="dot" w:pos="9638"/>
      </w:tabs>
    </w:pPr>
  </w:style>
  <w:style w:type="paragraph" w:styleId="TOC2">
    <w:name w:val="toc 2"/>
    <w:basedOn w:val="Normal"/>
    <w:pPr>
      <w:tabs>
        <w:tab w:val="right" w:leader="dot" w:pos="9355"/>
      </w:tabs>
      <w:ind w:left="240"/>
    </w:pPr>
  </w:style>
  <w:style w:type="character" w:styleId="CommentReference">
    <w:name w:val="annotation reference"/>
    <w:uiPriority w:val="99"/>
    <w:semiHidden/>
    <w:unhideWhenUsed/>
    <w:rsid w:val="007362B9"/>
    <w:rPr>
      <w:sz w:val="16"/>
      <w:szCs w:val="16"/>
    </w:rPr>
  </w:style>
  <w:style w:type="paragraph" w:styleId="CommentText">
    <w:name w:val="annotation text"/>
    <w:basedOn w:val="Normal"/>
    <w:link w:val="CommentTextChar"/>
    <w:uiPriority w:val="99"/>
    <w:semiHidden/>
    <w:unhideWhenUsed/>
    <w:rsid w:val="007362B9"/>
    <w:rPr>
      <w:sz w:val="20"/>
      <w:szCs w:val="18"/>
    </w:rPr>
  </w:style>
  <w:style w:type="character" w:customStyle="1" w:styleId="CommentTextChar">
    <w:name w:val="Comment Text Char"/>
    <w:link w:val="CommentText"/>
    <w:uiPriority w:val="99"/>
    <w:semiHidden/>
    <w:rsid w:val="007362B9"/>
    <w:rPr>
      <w:rFonts w:eastAsia="SimSun" w:cs="Mangal"/>
      <w:kern w:val="1"/>
      <w:szCs w:val="18"/>
      <w:lang w:eastAsia="hi-IN" w:bidi="hi-IN"/>
    </w:rPr>
  </w:style>
  <w:style w:type="paragraph" w:styleId="Header">
    <w:name w:val="header"/>
    <w:basedOn w:val="Normal"/>
    <w:link w:val="HeaderChar"/>
    <w:uiPriority w:val="99"/>
    <w:unhideWhenUsed/>
    <w:rsid w:val="006C48F7"/>
    <w:pPr>
      <w:tabs>
        <w:tab w:val="center" w:pos="4536"/>
        <w:tab w:val="right" w:pos="9072"/>
      </w:tabs>
    </w:pPr>
    <w:rPr>
      <w:szCs w:val="21"/>
    </w:rPr>
  </w:style>
  <w:style w:type="character" w:customStyle="1" w:styleId="HeaderChar">
    <w:name w:val="Header Char"/>
    <w:link w:val="Header"/>
    <w:uiPriority w:val="99"/>
    <w:rsid w:val="006C48F7"/>
    <w:rPr>
      <w:rFonts w:eastAsia="SimSun" w:cs="Mangal"/>
      <w:kern w:val="1"/>
      <w:sz w:val="24"/>
      <w:szCs w:val="21"/>
      <w:lang w:eastAsia="hi-IN" w:bidi="hi-IN"/>
    </w:rPr>
  </w:style>
  <w:style w:type="paragraph" w:styleId="Footer">
    <w:name w:val="footer"/>
    <w:basedOn w:val="Normal"/>
    <w:link w:val="FooterChar"/>
    <w:uiPriority w:val="99"/>
    <w:unhideWhenUsed/>
    <w:rsid w:val="006C48F7"/>
    <w:pPr>
      <w:tabs>
        <w:tab w:val="center" w:pos="4536"/>
        <w:tab w:val="right" w:pos="9072"/>
      </w:tabs>
    </w:pPr>
    <w:rPr>
      <w:szCs w:val="21"/>
    </w:rPr>
  </w:style>
  <w:style w:type="character" w:customStyle="1" w:styleId="FooterChar">
    <w:name w:val="Footer Char"/>
    <w:link w:val="Footer"/>
    <w:uiPriority w:val="99"/>
    <w:rsid w:val="006C48F7"/>
    <w:rPr>
      <w:rFonts w:eastAsia="SimSu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val="nb-NO" w:eastAsia="hi-IN" w:bidi="hi-IN"/>
    </w:rPr>
  </w:style>
  <w:style w:type="paragraph" w:styleId="Heading1">
    <w:name w:val="heading 1"/>
    <w:basedOn w:val="Normal"/>
    <w:next w:val="BodyText"/>
    <w:qFormat/>
    <w:pPr>
      <w:keepNext/>
      <w:keepLines/>
      <w:numPr>
        <w:numId w:val="1"/>
      </w:numPr>
      <w:spacing w:before="480"/>
      <w:outlineLvl w:val="0"/>
    </w:pPr>
    <w:rPr>
      <w:rFonts w:ascii="Calibri" w:eastAsia="MS Gothic" w:hAnsi="Calibri" w:cs="Calibri"/>
      <w:b/>
      <w:bCs/>
      <w:color w:val="345A8A"/>
      <w:sz w:val="36"/>
      <w:szCs w:val="32"/>
    </w:rPr>
  </w:style>
  <w:style w:type="paragraph" w:styleId="Heading2">
    <w:name w:val="heading 2"/>
    <w:basedOn w:val="Normal"/>
    <w:next w:val="BodyText"/>
    <w:qFormat/>
    <w:pPr>
      <w:keepNext/>
      <w:keepLines/>
      <w:numPr>
        <w:ilvl w:val="1"/>
        <w:numId w:val="1"/>
      </w:numPr>
      <w:spacing w:before="200"/>
      <w:outlineLvl w:val="1"/>
    </w:pPr>
    <w:rPr>
      <w:rFonts w:ascii="Calibri" w:eastAsia="MS Gothic" w:hAnsi="Calibri" w:cs="Calibri"/>
      <w:b/>
      <w:bCs/>
      <w:color w:val="4F81BD"/>
      <w:sz w:val="28"/>
      <w:szCs w:val="26"/>
    </w:rPr>
  </w:style>
  <w:style w:type="paragraph" w:styleId="Heading3">
    <w:name w:val="heading 3"/>
    <w:basedOn w:val="Normal"/>
    <w:next w:val="BodyText"/>
    <w:qFormat/>
    <w:pPr>
      <w:keepNext/>
      <w:keepLines/>
      <w:numPr>
        <w:ilvl w:val="2"/>
        <w:numId w:val="1"/>
      </w:numPr>
      <w:spacing w:before="200"/>
      <w:outlineLvl w:val="2"/>
    </w:pPr>
    <w:rPr>
      <w:rFonts w:ascii="Calibri" w:eastAsia="MS Gothic" w:hAnsi="Calibri" w:cs="Calibri"/>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Cambria" w:hAnsi="Cambria" w:cs="Cambria"/>
      <w:b w:val="0"/>
      <w:color w:val="00000A"/>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mbria" w:hAnsi="Cambria" w:cs="Cambria"/>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Standardskriftforavsnitt1">
    <w:name w:val="Standardskrift for avsnitt1"/>
  </w:style>
  <w:style w:type="character" w:styleId="Hyperlink">
    <w:name w:val="Hyperlink"/>
    <w:rPr>
      <w:color w:val="000080"/>
      <w:u w:val="single"/>
      <w:lang/>
    </w:rPr>
  </w:style>
  <w:style w:type="character" w:customStyle="1" w:styleId="DefaultParagraphFont1">
    <w:name w:val="Default Paragraph Font1"/>
  </w:style>
  <w:style w:type="character" w:customStyle="1" w:styleId="footnotereference">
    <w:name w:val="footnote reference"/>
    <w:rPr>
      <w:rFonts w:cs="Times New Roman"/>
      <w:vertAlign w:val="superscript"/>
    </w:rPr>
  </w:style>
  <w:style w:type="character" w:customStyle="1" w:styleId="ListLabel3">
    <w:name w:val="ListLabel 3"/>
    <w:rPr>
      <w:rFonts w:eastAsia="MS Mincho"/>
      <w:b w:val="0"/>
      <w:color w:val="00000A"/>
      <w:sz w:val="24"/>
    </w:rPr>
  </w:style>
  <w:style w:type="character" w:customStyle="1" w:styleId="FootnoteCharacters">
    <w:name w:val="Footnote Characters"/>
  </w:style>
  <w:style w:type="character" w:customStyle="1" w:styleId="Fotnotereferanse1">
    <w:name w:val="Fotnotereferanse1"/>
    <w:rPr>
      <w:vertAlign w:val="superscript"/>
    </w:rPr>
  </w:style>
  <w:style w:type="character" w:customStyle="1" w:styleId="ListLabel1">
    <w:name w:val="ListLabel 1"/>
    <w:rPr>
      <w:rFonts w:eastAsia="MS Mincho"/>
    </w:rPr>
  </w:style>
  <w:style w:type="character" w:customStyle="1" w:styleId="Bullets">
    <w:name w:val="Bullets"/>
    <w:rPr>
      <w:rFonts w:ascii="OpenSymbol" w:eastAsia="OpenSymbol" w:hAnsi="OpenSymbol" w:cs="OpenSymbol"/>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obletekstTegn">
    <w:name w:val="Bobletekst Tegn"/>
    <w:rPr>
      <w:rFonts w:ascii="Tahoma" w:eastAsia="SimSun" w:hAnsi="Tahoma" w:cs="Mangal"/>
      <w:kern w:val="1"/>
      <w:sz w:val="16"/>
      <w:szCs w:val="14"/>
      <w:lang w:eastAsia="hi-IN" w:bidi="hi-IN"/>
    </w:rPr>
  </w:style>
  <w:style w:type="character" w:customStyle="1" w:styleId="Merknadsreferanse1">
    <w:name w:val="Merknadsreferanse1"/>
    <w:rPr>
      <w:sz w:val="16"/>
      <w:szCs w:val="16"/>
    </w:rPr>
  </w:style>
  <w:style w:type="character" w:customStyle="1" w:styleId="MerknadstekstTegn">
    <w:name w:val="Merknadstekst Tegn"/>
    <w:rPr>
      <w:rFonts w:eastAsia="SimSun" w:cs="Mangal"/>
      <w:kern w:val="1"/>
      <w:szCs w:val="18"/>
      <w:lang w:eastAsia="hi-IN" w:bidi="hi-IN"/>
    </w:rPr>
  </w:style>
  <w:style w:type="character" w:customStyle="1" w:styleId="KommentaremneTegn">
    <w:name w:val="Kommentaremne Tegn"/>
    <w:rPr>
      <w:rFonts w:eastAsia="SimSun" w:cs="Mangal"/>
      <w:b/>
      <w:bCs/>
      <w:kern w:val="1"/>
      <w:szCs w:val="18"/>
      <w:lang w:eastAsia="hi-IN" w:bidi="hi-IN"/>
    </w:rPr>
  </w:style>
  <w:style w:type="character" w:styleId="FootnoteReference0">
    <w:name w:val="footnote reference"/>
    <w:rPr>
      <w:vertAlign w:val="superscript"/>
    </w:rPr>
  </w:style>
  <w:style w:type="character" w:customStyle="1" w:styleId="ListLabel4">
    <w:name w:val="ListLabel 4"/>
    <w:rPr>
      <w:rFonts w:cs="Courier New"/>
    </w:rPr>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customStyle="1" w:styleId="NoSpacing1">
    <w:name w:val="No Spacing1"/>
    <w:basedOn w:val="Normal"/>
    <w:rPr>
      <w:szCs w:val="32"/>
      <w:lang w:val="en-US"/>
    </w:rPr>
  </w:style>
  <w:style w:type="paragraph" w:styleId="FootnoteText">
    <w:name w:val="footnote text"/>
    <w:basedOn w:val="Normal"/>
    <w:pPr>
      <w:suppressLineNumbers/>
      <w:ind w:left="283" w:hanging="283"/>
    </w:pPr>
    <w:rPr>
      <w:sz w:val="20"/>
      <w:szCs w:val="20"/>
    </w:rPr>
  </w:style>
  <w:style w:type="paragraph" w:customStyle="1" w:styleId="footnotetext0">
    <w:name w:val="footnote text"/>
    <w:basedOn w:val="Normal"/>
  </w:style>
  <w:style w:type="paragraph" w:customStyle="1" w:styleId="ListParagraph1">
    <w:name w:val="List Paragraph1"/>
    <w:basedOn w:val="Normal"/>
    <w:pPr>
      <w:ind w:left="720"/>
    </w:pPr>
  </w:style>
  <w:style w:type="paragraph" w:customStyle="1" w:styleId="TableContents">
    <w:name w:val="Table Contents"/>
    <w:basedOn w:val="Normal"/>
    <w:pPr>
      <w:suppressLineNumbers/>
    </w:pPr>
  </w:style>
  <w:style w:type="paragraph" w:styleId="BalloonText">
    <w:name w:val="Balloon Text"/>
    <w:basedOn w:val="Normal"/>
    <w:rPr>
      <w:rFonts w:ascii="Tahoma" w:hAnsi="Tahoma" w:cs="Tahoma"/>
      <w:sz w:val="16"/>
      <w:szCs w:val="14"/>
    </w:rPr>
  </w:style>
  <w:style w:type="paragraph" w:customStyle="1" w:styleId="Merknadstekst1">
    <w:name w:val="Merknadstekst1"/>
    <w:basedOn w:val="Normal"/>
    <w:rPr>
      <w:sz w:val="20"/>
      <w:szCs w:val="18"/>
    </w:rPr>
  </w:style>
  <w:style w:type="paragraph" w:styleId="CommentSubject">
    <w:name w:val="annotation subject"/>
    <w:basedOn w:val="Merknadstekst1"/>
    <w:next w:val="Merknadstekst1"/>
    <w:rPr>
      <w:b/>
      <w:bCs/>
    </w:rPr>
  </w:style>
  <w:style w:type="paragraph" w:customStyle="1" w:styleId="TableHeading">
    <w:name w:val="Table Heading"/>
    <w:basedOn w:val="TableContents"/>
    <w:pPr>
      <w:jc w:val="center"/>
    </w:pPr>
    <w:rPr>
      <w:b/>
      <w:bCs/>
    </w:rPr>
  </w:style>
  <w:style w:type="paragraph" w:styleId="TOC1">
    <w:name w:val="toc 1"/>
    <w:basedOn w:val="Normal"/>
    <w:pPr>
      <w:tabs>
        <w:tab w:val="right" w:leader="dot" w:pos="9638"/>
      </w:tabs>
    </w:pPr>
  </w:style>
  <w:style w:type="paragraph" w:styleId="TOC2">
    <w:name w:val="toc 2"/>
    <w:basedOn w:val="Normal"/>
    <w:pPr>
      <w:tabs>
        <w:tab w:val="right" w:leader="dot" w:pos="9355"/>
      </w:tabs>
      <w:ind w:left="240"/>
    </w:pPr>
  </w:style>
  <w:style w:type="character" w:styleId="CommentReference">
    <w:name w:val="annotation reference"/>
    <w:uiPriority w:val="99"/>
    <w:semiHidden/>
    <w:unhideWhenUsed/>
    <w:rsid w:val="007362B9"/>
    <w:rPr>
      <w:sz w:val="16"/>
      <w:szCs w:val="16"/>
    </w:rPr>
  </w:style>
  <w:style w:type="paragraph" w:styleId="CommentText">
    <w:name w:val="annotation text"/>
    <w:basedOn w:val="Normal"/>
    <w:link w:val="CommentTextChar"/>
    <w:uiPriority w:val="99"/>
    <w:semiHidden/>
    <w:unhideWhenUsed/>
    <w:rsid w:val="007362B9"/>
    <w:rPr>
      <w:sz w:val="20"/>
      <w:szCs w:val="18"/>
    </w:rPr>
  </w:style>
  <w:style w:type="character" w:customStyle="1" w:styleId="CommentTextChar">
    <w:name w:val="Comment Text Char"/>
    <w:link w:val="CommentText"/>
    <w:uiPriority w:val="99"/>
    <w:semiHidden/>
    <w:rsid w:val="007362B9"/>
    <w:rPr>
      <w:rFonts w:eastAsia="SimSun" w:cs="Mangal"/>
      <w:kern w:val="1"/>
      <w:szCs w:val="18"/>
      <w:lang w:eastAsia="hi-IN" w:bidi="hi-IN"/>
    </w:rPr>
  </w:style>
  <w:style w:type="paragraph" w:styleId="Header">
    <w:name w:val="header"/>
    <w:basedOn w:val="Normal"/>
    <w:link w:val="HeaderChar"/>
    <w:uiPriority w:val="99"/>
    <w:unhideWhenUsed/>
    <w:rsid w:val="006C48F7"/>
    <w:pPr>
      <w:tabs>
        <w:tab w:val="center" w:pos="4536"/>
        <w:tab w:val="right" w:pos="9072"/>
      </w:tabs>
    </w:pPr>
    <w:rPr>
      <w:szCs w:val="21"/>
    </w:rPr>
  </w:style>
  <w:style w:type="character" w:customStyle="1" w:styleId="HeaderChar">
    <w:name w:val="Header Char"/>
    <w:link w:val="Header"/>
    <w:uiPriority w:val="99"/>
    <w:rsid w:val="006C48F7"/>
    <w:rPr>
      <w:rFonts w:eastAsia="SimSun" w:cs="Mangal"/>
      <w:kern w:val="1"/>
      <w:sz w:val="24"/>
      <w:szCs w:val="21"/>
      <w:lang w:eastAsia="hi-IN" w:bidi="hi-IN"/>
    </w:rPr>
  </w:style>
  <w:style w:type="paragraph" w:styleId="Footer">
    <w:name w:val="footer"/>
    <w:basedOn w:val="Normal"/>
    <w:link w:val="FooterChar"/>
    <w:uiPriority w:val="99"/>
    <w:unhideWhenUsed/>
    <w:rsid w:val="006C48F7"/>
    <w:pPr>
      <w:tabs>
        <w:tab w:val="center" w:pos="4536"/>
        <w:tab w:val="right" w:pos="9072"/>
      </w:tabs>
    </w:pPr>
    <w:rPr>
      <w:szCs w:val="21"/>
    </w:rPr>
  </w:style>
  <w:style w:type="character" w:customStyle="1" w:styleId="FooterChar">
    <w:name w:val="Footer Char"/>
    <w:link w:val="Footer"/>
    <w:uiPriority w:val="99"/>
    <w:rsid w:val="006C48F7"/>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yperlink" Target="http://www.mascil-project.eu/" TargetMode="Externa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primas-project.eu/artikel/en/1044/Tackling+unstructured+problems/" TargetMode="External"/><Relationship Id="rId2" Type="http://schemas.openxmlformats.org/officeDocument/2006/relationships/hyperlink" Target="http://www.primas-project.eu/artikel/en/1260/Student-led+inquiry/" TargetMode="External"/><Relationship Id="rId1" Type="http://schemas.openxmlformats.org/officeDocument/2006/relationships/hyperlink" Target="http://www.primas-project.eu/artikel/en/1044/Tackling+unstructured+problems/" TargetMode="External"/><Relationship Id="rId4" Type="http://schemas.openxmlformats.org/officeDocument/2006/relationships/hyperlink" Target="http://www.mascil-proje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C211F-42CC-4A54-AE1D-BB7DD85B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4F55AC09.dotm</Template>
  <TotalTime>0</TotalTime>
  <Pages>19</Pages>
  <Words>6126</Words>
  <Characters>33694</Characters>
  <Application>Microsoft Office Word</Application>
  <DocSecurity>0</DocSecurity>
  <Lines>280</Lines>
  <Paragraphs>79</Paragraphs>
  <ScaleCrop>false</ScaleCrop>
  <HeadingPairs>
    <vt:vector size="2" baseType="variant">
      <vt:variant>
        <vt:lpstr>Tittel</vt:lpstr>
      </vt:variant>
      <vt:variant>
        <vt:i4>1</vt:i4>
      </vt:variant>
    </vt:vector>
  </HeadingPairs>
  <TitlesOfParts>
    <vt:vector size="1" baseType="lpstr">
      <vt:lpstr/>
    </vt:vector>
  </TitlesOfParts>
  <Company>Høgskolen i Sør-Trøndelag</Company>
  <LinksUpToDate>false</LinksUpToDate>
  <CharactersWithSpaces>39741</CharactersWithSpaces>
  <SharedDoc>false</SharedDoc>
  <HLinks>
    <vt:vector size="30" baseType="variant">
      <vt:variant>
        <vt:i4>5308501</vt:i4>
      </vt:variant>
      <vt:variant>
        <vt:i4>3</vt:i4>
      </vt:variant>
      <vt:variant>
        <vt:i4>0</vt:i4>
      </vt:variant>
      <vt:variant>
        <vt:i4>5</vt:i4>
      </vt:variant>
      <vt:variant>
        <vt:lpwstr>http://www.mascil-project.eu/</vt:lpwstr>
      </vt:variant>
      <vt:variant>
        <vt:lpwstr/>
      </vt:variant>
      <vt:variant>
        <vt:i4>5308501</vt:i4>
      </vt:variant>
      <vt:variant>
        <vt:i4>9</vt:i4>
      </vt:variant>
      <vt:variant>
        <vt:i4>0</vt:i4>
      </vt:variant>
      <vt:variant>
        <vt:i4>5</vt:i4>
      </vt:variant>
      <vt:variant>
        <vt:lpwstr>http://www.mascil-project.eu/</vt:lpwstr>
      </vt:variant>
      <vt:variant>
        <vt:lpwstr/>
      </vt:variant>
      <vt:variant>
        <vt:i4>67</vt:i4>
      </vt:variant>
      <vt:variant>
        <vt:i4>6</vt:i4>
      </vt:variant>
      <vt:variant>
        <vt:i4>0</vt:i4>
      </vt:variant>
      <vt:variant>
        <vt:i4>5</vt:i4>
      </vt:variant>
      <vt:variant>
        <vt:lpwstr>http://www.primas-project.eu/artikel/en/1044/Tackling+unstructured+problems/</vt:lpwstr>
      </vt:variant>
      <vt:variant>
        <vt:lpwstr/>
      </vt:variant>
      <vt:variant>
        <vt:i4>1245211</vt:i4>
      </vt:variant>
      <vt:variant>
        <vt:i4>3</vt:i4>
      </vt:variant>
      <vt:variant>
        <vt:i4>0</vt:i4>
      </vt:variant>
      <vt:variant>
        <vt:i4>5</vt:i4>
      </vt:variant>
      <vt:variant>
        <vt:lpwstr>http://www.primas-project.eu/artikel/en/1260/Student-led+inquiry/</vt:lpwstr>
      </vt:variant>
      <vt:variant>
        <vt:lpwstr/>
      </vt:variant>
      <vt:variant>
        <vt:i4>67</vt:i4>
      </vt:variant>
      <vt:variant>
        <vt:i4>0</vt:i4>
      </vt:variant>
      <vt:variant>
        <vt:i4>0</vt:i4>
      </vt:variant>
      <vt:variant>
        <vt:i4>5</vt:i4>
      </vt:variant>
      <vt:variant>
        <vt:lpwstr>http://www.primas-project.eu/artikel/en/1044/Tackling+unstructured+problems/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Ragnhild Lyngved</dc:creator>
  <cp:lastModifiedBy>Kuijpers, N.</cp:lastModifiedBy>
  <cp:revision>2</cp:revision>
  <cp:lastPrinted>1601-01-01T00:00:00Z</cp:lastPrinted>
  <dcterms:created xsi:type="dcterms:W3CDTF">2014-09-03T10:10:00Z</dcterms:created>
  <dcterms:modified xsi:type="dcterms:W3CDTF">2014-09-03T10:10:00Z</dcterms:modified>
</cp:coreProperties>
</file>